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ECC72" w14:textId="77777777" w:rsidR="00D27C29" w:rsidRPr="00E518A7" w:rsidRDefault="00606B3A">
      <w:pPr>
        <w:rPr>
          <w:b/>
        </w:rPr>
      </w:pPr>
      <w:r w:rsidRPr="00E518A7">
        <w:rPr>
          <w:b/>
        </w:rPr>
        <w:t>CULT 370/570: Everyday Life</w:t>
      </w:r>
    </w:p>
    <w:p w14:paraId="7C361AE9" w14:textId="77777777" w:rsidR="00606B3A" w:rsidRPr="00E518A7" w:rsidRDefault="00606B3A">
      <w:pPr>
        <w:rPr>
          <w:b/>
        </w:rPr>
      </w:pPr>
      <w:r w:rsidRPr="00E518A7">
        <w:rPr>
          <w:b/>
        </w:rPr>
        <w:t>Ayşecan Terzioğlu</w:t>
      </w:r>
    </w:p>
    <w:p w14:paraId="748DD321" w14:textId="1B2EE394" w:rsidR="00606B3A" w:rsidRPr="00E518A7" w:rsidRDefault="00606B3A">
      <w:pPr>
        <w:rPr>
          <w:b/>
        </w:rPr>
      </w:pPr>
      <w:r w:rsidRPr="00E518A7">
        <w:rPr>
          <w:b/>
        </w:rPr>
        <w:t>Monday 12.40-15.30</w:t>
      </w:r>
      <w:r w:rsidR="00593AD8">
        <w:rPr>
          <w:b/>
        </w:rPr>
        <w:t xml:space="preserve">, </w:t>
      </w:r>
      <w:r w:rsidRPr="00E518A7">
        <w:rPr>
          <w:b/>
        </w:rPr>
        <w:t>FASS 2023</w:t>
      </w:r>
    </w:p>
    <w:p w14:paraId="7FE9961D" w14:textId="77777777" w:rsidR="00606B3A" w:rsidRPr="00E518A7" w:rsidRDefault="00606B3A">
      <w:pPr>
        <w:rPr>
          <w:b/>
        </w:rPr>
      </w:pPr>
    </w:p>
    <w:p w14:paraId="3F30E3ED" w14:textId="77777777" w:rsidR="00435153" w:rsidRPr="00E518A7" w:rsidRDefault="00435153">
      <w:r w:rsidRPr="00E518A7">
        <w:t xml:space="preserve">What is everyday life? Is it a routine, which we hold on to in order to assert our identity, or is it a series of minor rituals, which makes us feel special and different than the other people? </w:t>
      </w:r>
    </w:p>
    <w:p w14:paraId="51A4CBA5" w14:textId="704EF213" w:rsidR="00435153" w:rsidRPr="00E518A7" w:rsidRDefault="00435153">
      <w:r w:rsidRPr="00E518A7">
        <w:t xml:space="preserve">What do the studies of everyday life show us about social and cultural inequalities, discriminations and symbolic boundaries? </w:t>
      </w:r>
      <w:r w:rsidR="00565145" w:rsidRPr="00E518A7">
        <w:t xml:space="preserve">How do the studies of everyday life provide us new opportunities to explore the issues of identity, subjectivity, temporality and spatiality </w:t>
      </w:r>
      <w:r w:rsidR="00E518A7" w:rsidRPr="00E518A7">
        <w:t>further?</w:t>
      </w:r>
      <w:r w:rsidR="00565145" w:rsidRPr="00E518A7">
        <w:t xml:space="preserve"> In this class, we will provide various answers to these questions through social science research from particular historical and cultural contexts. </w:t>
      </w:r>
    </w:p>
    <w:p w14:paraId="3A255CE5" w14:textId="77777777" w:rsidR="009912EE" w:rsidRPr="00161F67" w:rsidRDefault="009912EE">
      <w:pPr>
        <w:rPr>
          <w:rFonts w:cstheme="minorHAnsi"/>
        </w:rPr>
      </w:pPr>
    </w:p>
    <w:p w14:paraId="4669A2DE" w14:textId="4CA66C0A" w:rsidR="009912EE" w:rsidRPr="00161F67" w:rsidRDefault="009912EE">
      <w:pPr>
        <w:rPr>
          <w:rFonts w:cstheme="minorHAnsi"/>
        </w:rPr>
      </w:pPr>
      <w:r w:rsidRPr="00161F67">
        <w:rPr>
          <w:rFonts w:cstheme="minorHAnsi"/>
        </w:rPr>
        <w:t xml:space="preserve">Since this class is largely based on class discussions, active participation is a must and will constitute </w:t>
      </w:r>
      <w:r w:rsidRPr="00161F67">
        <w:rPr>
          <w:rFonts w:cstheme="minorHAnsi"/>
          <w:b/>
        </w:rPr>
        <w:t>10% of your grades</w:t>
      </w:r>
      <w:r w:rsidRPr="00161F67">
        <w:rPr>
          <w:rFonts w:cstheme="minorHAnsi"/>
        </w:rPr>
        <w:t xml:space="preserve">. For the students of CULT 370, there will be </w:t>
      </w:r>
      <w:r w:rsidR="00F451F6" w:rsidRPr="00161F67">
        <w:rPr>
          <w:rFonts w:cstheme="minorHAnsi"/>
        </w:rPr>
        <w:t>two unannounced quizzes (</w:t>
      </w:r>
      <w:r w:rsidR="00F451F6" w:rsidRPr="00161F67">
        <w:rPr>
          <w:rFonts w:cstheme="minorHAnsi"/>
          <w:b/>
        </w:rPr>
        <w:t>10X2=20%</w:t>
      </w:r>
      <w:r w:rsidR="00F451F6" w:rsidRPr="00161F67">
        <w:rPr>
          <w:rFonts w:cstheme="minorHAnsi"/>
        </w:rPr>
        <w:t xml:space="preserve">) </w:t>
      </w:r>
      <w:r w:rsidRPr="00161F67">
        <w:rPr>
          <w:rFonts w:cstheme="minorHAnsi"/>
        </w:rPr>
        <w:t>a midterm (</w:t>
      </w:r>
      <w:r w:rsidR="00F451F6" w:rsidRPr="00161F67">
        <w:rPr>
          <w:rFonts w:cstheme="minorHAnsi"/>
          <w:b/>
        </w:rPr>
        <w:t>30%</w:t>
      </w:r>
      <w:r w:rsidRPr="00161F67">
        <w:rPr>
          <w:rFonts w:cstheme="minorHAnsi"/>
        </w:rPr>
        <w:t>)</w:t>
      </w:r>
      <w:r w:rsidR="00F451F6" w:rsidRPr="00161F67">
        <w:rPr>
          <w:rFonts w:cstheme="minorHAnsi"/>
        </w:rPr>
        <w:t xml:space="preserve"> and a final (</w:t>
      </w:r>
      <w:r w:rsidR="00F451F6" w:rsidRPr="00161F67">
        <w:rPr>
          <w:rFonts w:cstheme="minorHAnsi"/>
          <w:b/>
        </w:rPr>
        <w:t>40%</w:t>
      </w:r>
      <w:r w:rsidR="00F451F6" w:rsidRPr="00161F67">
        <w:rPr>
          <w:rFonts w:cstheme="minorHAnsi"/>
        </w:rPr>
        <w:t>). For the students of CULT 570, there will be two short presentations where they will also lead class discussions (</w:t>
      </w:r>
      <w:r w:rsidR="00F451F6" w:rsidRPr="00161F67">
        <w:rPr>
          <w:rFonts w:cstheme="minorHAnsi"/>
          <w:b/>
        </w:rPr>
        <w:t>%20</w:t>
      </w:r>
      <w:r w:rsidR="00F451F6" w:rsidRPr="00161F67">
        <w:rPr>
          <w:rFonts w:cstheme="minorHAnsi"/>
        </w:rPr>
        <w:t xml:space="preserve">) with </w:t>
      </w:r>
      <w:r w:rsidR="00E518A7" w:rsidRPr="00161F67">
        <w:rPr>
          <w:rFonts w:cstheme="minorHAnsi"/>
        </w:rPr>
        <w:t>me and</w:t>
      </w:r>
      <w:r w:rsidR="00F451F6" w:rsidRPr="00161F67">
        <w:rPr>
          <w:rFonts w:cstheme="minorHAnsi"/>
        </w:rPr>
        <w:t xml:space="preserve"> a final paper </w:t>
      </w:r>
      <w:r w:rsidR="00F451F6" w:rsidRPr="00161F67">
        <w:rPr>
          <w:rFonts w:cstheme="minorHAnsi"/>
          <w:b/>
        </w:rPr>
        <w:t>(%70)</w:t>
      </w:r>
      <w:r w:rsidR="00F451F6" w:rsidRPr="00161F67">
        <w:rPr>
          <w:rFonts w:cstheme="minorHAnsi"/>
        </w:rPr>
        <w:t xml:space="preserve">. </w:t>
      </w:r>
    </w:p>
    <w:p w14:paraId="5D9A0B25" w14:textId="6F541FFC" w:rsidR="002A2ECB" w:rsidRPr="00161F67" w:rsidRDefault="002A2ECB">
      <w:pPr>
        <w:rPr>
          <w:rFonts w:cstheme="minorHAnsi"/>
        </w:rPr>
      </w:pPr>
    </w:p>
    <w:p w14:paraId="003FC034" w14:textId="28BD4509" w:rsidR="002A1722" w:rsidRDefault="00161F67" w:rsidP="002A1722">
      <w:r w:rsidRPr="00161F67">
        <w:rPr>
          <w:rFonts w:cstheme="minorHAnsi"/>
          <w:b/>
        </w:rPr>
        <w:t>Zoom link</w:t>
      </w:r>
      <w:r>
        <w:rPr>
          <w:rFonts w:cstheme="minorHAnsi"/>
          <w:b/>
        </w:rPr>
        <w:t>:</w:t>
      </w:r>
      <w:r w:rsidR="002A1722" w:rsidRPr="002A1722">
        <w:t xml:space="preserve"> </w:t>
      </w:r>
      <w:hyperlink r:id="rId4" w:tgtFrame="_blank" w:history="1">
        <w:r w:rsidR="002A1722">
          <w:rPr>
            <w:rStyle w:val="Hyperlink"/>
            <w:rFonts w:ascii="Helvetica" w:hAnsi="Helvetica"/>
            <w:color w:val="033A7D"/>
            <w:spacing w:val="6"/>
            <w:sz w:val="21"/>
            <w:szCs w:val="21"/>
            <w:shd w:val="clear" w:color="auto" w:fill="FFFFFF"/>
          </w:rPr>
          <w:t>https://sabanciuniv.zoom.us/j/8245490563</w:t>
        </w:r>
      </w:hyperlink>
    </w:p>
    <w:p w14:paraId="095BF84B" w14:textId="4BA83803" w:rsidR="00161F67" w:rsidRPr="00161F67" w:rsidRDefault="00161F67">
      <w:pPr>
        <w:rPr>
          <w:rFonts w:cstheme="minorHAnsi"/>
          <w:b/>
        </w:rPr>
      </w:pPr>
    </w:p>
    <w:p w14:paraId="184B6DF9" w14:textId="77777777" w:rsidR="00161F67" w:rsidRPr="00161F67" w:rsidRDefault="00161F67" w:rsidP="00161F67">
      <w:pPr>
        <w:rPr>
          <w:rFonts w:eastAsia="Times New Roman" w:cstheme="minorHAnsi"/>
          <w:lang w:val="tr-TR"/>
        </w:rPr>
      </w:pPr>
      <w:r w:rsidRPr="00161F67">
        <w:rPr>
          <w:rFonts w:cstheme="minorHAnsi"/>
          <w:b/>
        </w:rPr>
        <w:t>Disclaimer:</w:t>
      </w:r>
      <w:r w:rsidRPr="00161F67">
        <w:rPr>
          <w:rFonts w:cstheme="minorHAnsi"/>
        </w:rPr>
        <w:t xml:space="preserve"> </w:t>
      </w:r>
      <w:r w:rsidRPr="00161F67">
        <w:rPr>
          <w:rFonts w:eastAsia="Times New Roman" w:cstheme="minorHAnsi"/>
          <w:color w:val="000000"/>
          <w:shd w:val="clear" w:color="auto" w:fill="FFFFFF"/>
          <w:lang w:val="tr-TR"/>
        </w:rPr>
        <w:t> "We may have to revise the course plan according to the reassessment to be made country-wide, regarding higher education, at the beginning of April. The content to be delivered is certain but the method of course delivery, the number and dates of exams, and some other details are subject to change."</w:t>
      </w:r>
    </w:p>
    <w:p w14:paraId="46418478" w14:textId="03598431" w:rsidR="00161F67" w:rsidRPr="00E518A7" w:rsidRDefault="00161F67"/>
    <w:p w14:paraId="79AA64E0" w14:textId="40058DE7" w:rsidR="002A2ECB" w:rsidRPr="00E518A7" w:rsidRDefault="002A2ECB">
      <w:pPr>
        <w:rPr>
          <w:b/>
        </w:rPr>
      </w:pPr>
      <w:r w:rsidRPr="00E518A7">
        <w:rPr>
          <w:b/>
        </w:rPr>
        <w:t>February 2</w:t>
      </w:r>
      <w:r w:rsidR="006F454E">
        <w:rPr>
          <w:b/>
        </w:rPr>
        <w:t>7</w:t>
      </w:r>
      <w:r w:rsidRPr="00E518A7">
        <w:rPr>
          <w:b/>
        </w:rPr>
        <w:t xml:space="preserve"> Introduction</w:t>
      </w:r>
    </w:p>
    <w:p w14:paraId="5491C0AE" w14:textId="6DFF7282" w:rsidR="002A2ECB" w:rsidRPr="00E518A7" w:rsidRDefault="006F454E">
      <w:pPr>
        <w:rPr>
          <w:b/>
        </w:rPr>
      </w:pPr>
      <w:r>
        <w:rPr>
          <w:b/>
        </w:rPr>
        <w:t>March 6</w:t>
      </w:r>
    </w:p>
    <w:p w14:paraId="7699B25E" w14:textId="77777777" w:rsidR="002A2ECB" w:rsidRPr="00E518A7" w:rsidRDefault="002A2ECB" w:rsidP="002A2ECB">
      <w:pPr>
        <w:spacing w:after="160"/>
        <w:rPr>
          <w:rFonts w:eastAsia="Times New Roman" w:cstheme="minorHAnsi"/>
        </w:rPr>
      </w:pPr>
      <w:r w:rsidRPr="00E518A7">
        <w:rPr>
          <w:rFonts w:eastAsia="Times New Roman" w:cstheme="minorHAnsi"/>
          <w:color w:val="000000"/>
        </w:rPr>
        <w:t xml:space="preserve">Michael E. Gardiner, “Introduction”, </w:t>
      </w:r>
      <w:r w:rsidRPr="00E518A7">
        <w:rPr>
          <w:rFonts w:eastAsia="Times New Roman" w:cstheme="minorHAnsi"/>
          <w:i/>
          <w:iCs/>
          <w:color w:val="000000"/>
        </w:rPr>
        <w:t>Critiques of Everyday Life</w:t>
      </w:r>
      <w:r w:rsidRPr="00E518A7">
        <w:rPr>
          <w:rFonts w:eastAsia="Times New Roman" w:cstheme="minorHAnsi"/>
          <w:color w:val="000000"/>
        </w:rPr>
        <w:t>, Routledge, 2000, pp. 1-23</w:t>
      </w:r>
    </w:p>
    <w:p w14:paraId="015CB437" w14:textId="77777777" w:rsidR="002A2ECB" w:rsidRPr="00E518A7" w:rsidRDefault="002A2ECB" w:rsidP="002A2ECB">
      <w:pPr>
        <w:spacing w:after="160"/>
        <w:rPr>
          <w:rFonts w:eastAsia="Times New Roman" w:cstheme="minorHAnsi"/>
          <w:color w:val="000000"/>
        </w:rPr>
      </w:pPr>
      <w:r w:rsidRPr="00E518A7">
        <w:rPr>
          <w:rFonts w:eastAsia="Times New Roman" w:cstheme="minorHAnsi"/>
          <w:color w:val="000000"/>
        </w:rPr>
        <w:t xml:space="preserve">Ben Highmore, “Introduction: Questioning Everyday Life”, </w:t>
      </w:r>
      <w:r w:rsidRPr="00E518A7">
        <w:rPr>
          <w:rFonts w:eastAsia="Times New Roman" w:cstheme="minorHAnsi"/>
          <w:i/>
          <w:iCs/>
          <w:color w:val="000000"/>
        </w:rPr>
        <w:t>The Everyday Life Reader</w:t>
      </w:r>
      <w:r w:rsidRPr="00E518A7">
        <w:rPr>
          <w:rFonts w:eastAsia="Times New Roman" w:cstheme="minorHAnsi"/>
          <w:color w:val="000000"/>
        </w:rPr>
        <w:t>, Routledge, 2002, pp. 1-33.</w:t>
      </w:r>
    </w:p>
    <w:p w14:paraId="5C7A6364" w14:textId="77777777" w:rsidR="00F00605" w:rsidRPr="00E518A7" w:rsidRDefault="00F00605" w:rsidP="002A2ECB">
      <w:pPr>
        <w:spacing w:after="160"/>
        <w:rPr>
          <w:rFonts w:eastAsia="Times New Roman" w:cstheme="minorHAnsi"/>
          <w:b/>
        </w:rPr>
      </w:pPr>
    </w:p>
    <w:p w14:paraId="5E43E31F" w14:textId="12E84413" w:rsidR="00F00605" w:rsidRPr="00E518A7" w:rsidRDefault="00F00605" w:rsidP="002A2ECB">
      <w:pPr>
        <w:spacing w:after="160"/>
        <w:rPr>
          <w:rFonts w:eastAsia="Times New Roman" w:cstheme="minorHAnsi"/>
          <w:b/>
        </w:rPr>
      </w:pPr>
      <w:r w:rsidRPr="00E518A7">
        <w:rPr>
          <w:rFonts w:eastAsia="Times New Roman" w:cstheme="minorHAnsi"/>
          <w:b/>
        </w:rPr>
        <w:t xml:space="preserve">March </w:t>
      </w:r>
      <w:r w:rsidR="006F454E">
        <w:rPr>
          <w:rFonts w:eastAsia="Times New Roman" w:cstheme="minorHAnsi"/>
          <w:b/>
        </w:rPr>
        <w:t>13</w:t>
      </w:r>
      <w:r w:rsidR="0021346F">
        <w:rPr>
          <w:rFonts w:eastAsia="Times New Roman" w:cstheme="minorHAnsi"/>
          <w:b/>
        </w:rPr>
        <w:t>, March 20</w:t>
      </w:r>
      <w:r w:rsidRPr="00E518A7">
        <w:rPr>
          <w:rFonts w:eastAsia="Times New Roman" w:cstheme="minorHAnsi"/>
          <w:b/>
        </w:rPr>
        <w:t xml:space="preserve"> Henri Lefebvre</w:t>
      </w:r>
      <w:r w:rsidR="003947BC" w:rsidRPr="00E518A7">
        <w:rPr>
          <w:rFonts w:eastAsia="Times New Roman" w:cstheme="minorHAnsi"/>
          <w:b/>
        </w:rPr>
        <w:t>: The birth of “everyday life” as a theoretical concept</w:t>
      </w:r>
    </w:p>
    <w:p w14:paraId="6D6D01DD" w14:textId="77777777" w:rsidR="00F00605" w:rsidRPr="00E518A7" w:rsidRDefault="00F00605" w:rsidP="00F00605">
      <w:pPr>
        <w:spacing w:after="160"/>
        <w:rPr>
          <w:rFonts w:eastAsia="Times New Roman" w:cstheme="minorHAnsi"/>
        </w:rPr>
      </w:pPr>
      <w:r w:rsidRPr="00E518A7">
        <w:rPr>
          <w:rFonts w:eastAsia="Times New Roman" w:cstheme="minorHAnsi"/>
          <w:color w:val="000000"/>
        </w:rPr>
        <w:t xml:space="preserve">Michael E. Gardiner, “Henri Lefebvre: Philosopher of the Ordinary”, </w:t>
      </w:r>
      <w:r w:rsidRPr="00E518A7">
        <w:rPr>
          <w:rFonts w:eastAsia="Times New Roman" w:cstheme="minorHAnsi"/>
          <w:i/>
          <w:iCs/>
          <w:color w:val="000000"/>
        </w:rPr>
        <w:t>Critiques of Everyday Life</w:t>
      </w:r>
      <w:r w:rsidRPr="00E518A7">
        <w:rPr>
          <w:rFonts w:eastAsia="Times New Roman" w:cstheme="minorHAnsi"/>
          <w:color w:val="000000"/>
        </w:rPr>
        <w:t>, Routledge, 2000, pp. 71-101</w:t>
      </w:r>
    </w:p>
    <w:p w14:paraId="09ED60D1" w14:textId="7496107E" w:rsidR="00F00605" w:rsidRPr="00E518A7" w:rsidRDefault="00F00605" w:rsidP="00F00605">
      <w:pPr>
        <w:spacing w:after="160"/>
        <w:rPr>
          <w:rFonts w:eastAsia="Times New Roman" w:cstheme="minorHAnsi"/>
          <w:color w:val="000000"/>
        </w:rPr>
      </w:pPr>
      <w:r w:rsidRPr="00E518A7">
        <w:rPr>
          <w:rFonts w:eastAsia="Times New Roman" w:cstheme="minorHAnsi"/>
          <w:color w:val="000000"/>
        </w:rPr>
        <w:t xml:space="preserve">Henri Lefebvre, “The </w:t>
      </w:r>
      <w:r w:rsidR="00E518A7">
        <w:rPr>
          <w:rFonts w:eastAsia="Times New Roman" w:cstheme="minorHAnsi"/>
          <w:color w:val="000000"/>
        </w:rPr>
        <w:t>E</w:t>
      </w:r>
      <w:r w:rsidRPr="00E518A7">
        <w:rPr>
          <w:rFonts w:eastAsia="Times New Roman" w:cstheme="minorHAnsi"/>
          <w:color w:val="000000"/>
        </w:rPr>
        <w:t xml:space="preserve">veryday and </w:t>
      </w:r>
      <w:r w:rsidR="00E518A7">
        <w:rPr>
          <w:rFonts w:eastAsia="Times New Roman" w:cstheme="minorHAnsi"/>
          <w:color w:val="000000"/>
        </w:rPr>
        <w:t>E</w:t>
      </w:r>
      <w:r w:rsidRPr="00E518A7">
        <w:rPr>
          <w:rFonts w:eastAsia="Times New Roman" w:cstheme="minorHAnsi"/>
          <w:color w:val="000000"/>
        </w:rPr>
        <w:t xml:space="preserve">verydayness”, </w:t>
      </w:r>
      <w:r w:rsidRPr="00E518A7">
        <w:rPr>
          <w:rFonts w:eastAsia="Times New Roman" w:cstheme="minorHAnsi"/>
          <w:i/>
          <w:iCs/>
          <w:color w:val="000000"/>
        </w:rPr>
        <w:t>Everyday Life</w:t>
      </w:r>
      <w:r w:rsidRPr="00E518A7">
        <w:rPr>
          <w:rFonts w:eastAsia="Times New Roman" w:cstheme="minorHAnsi"/>
          <w:color w:val="000000"/>
        </w:rPr>
        <w:t>, 1987, Yale French Studies, pp. 7-11</w:t>
      </w:r>
    </w:p>
    <w:p w14:paraId="72A7EA32" w14:textId="77777777" w:rsidR="00B55F13" w:rsidRPr="00E518A7" w:rsidRDefault="00287DF4" w:rsidP="00F00605">
      <w:pPr>
        <w:spacing w:after="160"/>
        <w:rPr>
          <w:rFonts w:eastAsia="Times New Roman" w:cstheme="minorHAnsi"/>
        </w:rPr>
      </w:pPr>
      <w:r w:rsidRPr="00E518A7">
        <w:rPr>
          <w:rFonts w:eastAsia="Times New Roman" w:cstheme="minorHAnsi"/>
          <w:color w:val="000000"/>
        </w:rPr>
        <w:t>Henri Lefebvre, “The Knowledge of Everyday Life”, “What Is Possible”,</w:t>
      </w:r>
      <w:r w:rsidRPr="00E518A7">
        <w:rPr>
          <w:rFonts w:eastAsia="Times New Roman" w:cstheme="minorHAnsi"/>
          <w:i/>
          <w:iCs/>
          <w:color w:val="000000"/>
        </w:rPr>
        <w:t xml:space="preserve"> Critique of Everyday Life</w:t>
      </w:r>
      <w:r w:rsidRPr="00E518A7">
        <w:rPr>
          <w:rFonts w:eastAsia="Times New Roman" w:cstheme="minorHAnsi"/>
          <w:color w:val="000000"/>
        </w:rPr>
        <w:t>, (Critique de la vie quotidienne I: Introduction, (1947)), Verso, 1991, pp. 130-137, 228-252</w:t>
      </w:r>
    </w:p>
    <w:p w14:paraId="2ED069D0" w14:textId="77777777" w:rsidR="00287DF4" w:rsidRPr="00E518A7" w:rsidRDefault="00287DF4" w:rsidP="00F00605">
      <w:pPr>
        <w:spacing w:after="160"/>
        <w:rPr>
          <w:rFonts w:eastAsia="Times New Roman" w:cstheme="minorHAnsi"/>
        </w:rPr>
      </w:pPr>
    </w:p>
    <w:p w14:paraId="0C782EE7" w14:textId="738843D2" w:rsidR="00B55F13" w:rsidRPr="00E518A7" w:rsidRDefault="00B55F13" w:rsidP="00F00605">
      <w:pPr>
        <w:spacing w:after="160"/>
        <w:rPr>
          <w:rFonts w:eastAsia="Times New Roman" w:cstheme="minorHAnsi"/>
          <w:b/>
        </w:rPr>
      </w:pPr>
      <w:r w:rsidRPr="00E518A7">
        <w:rPr>
          <w:rFonts w:eastAsia="Times New Roman" w:cstheme="minorHAnsi"/>
          <w:b/>
        </w:rPr>
        <w:t xml:space="preserve">March </w:t>
      </w:r>
      <w:r w:rsidR="006F454E">
        <w:rPr>
          <w:rFonts w:eastAsia="Times New Roman" w:cstheme="minorHAnsi"/>
          <w:b/>
        </w:rPr>
        <w:t>27</w:t>
      </w:r>
      <w:r w:rsidRPr="00E518A7">
        <w:rPr>
          <w:rFonts w:eastAsia="Times New Roman" w:cstheme="minorHAnsi"/>
          <w:b/>
        </w:rPr>
        <w:t xml:space="preserve"> Michel de Certeau</w:t>
      </w:r>
      <w:r w:rsidR="003947BC" w:rsidRPr="00E518A7">
        <w:rPr>
          <w:rFonts w:eastAsia="Times New Roman" w:cstheme="minorHAnsi"/>
          <w:b/>
        </w:rPr>
        <w:t>: Everyday life, strategies and tactics</w:t>
      </w:r>
    </w:p>
    <w:p w14:paraId="79ABFB54" w14:textId="77777777" w:rsidR="00B55F13" w:rsidRPr="00E518A7" w:rsidRDefault="00B55F13" w:rsidP="00B55F13">
      <w:pPr>
        <w:spacing w:after="160"/>
        <w:rPr>
          <w:rFonts w:eastAsia="Times New Roman" w:cstheme="minorHAnsi"/>
        </w:rPr>
      </w:pPr>
      <w:r w:rsidRPr="00E518A7">
        <w:rPr>
          <w:rFonts w:eastAsia="Times New Roman" w:cstheme="minorHAnsi"/>
          <w:color w:val="000000"/>
        </w:rPr>
        <w:lastRenderedPageBreak/>
        <w:t xml:space="preserve">Michael E. Gardiner, “Michel de Certeau: The Cunning of Unreason”, </w:t>
      </w:r>
      <w:r w:rsidRPr="00E518A7">
        <w:rPr>
          <w:rFonts w:eastAsia="Times New Roman" w:cstheme="minorHAnsi"/>
          <w:i/>
          <w:iCs/>
          <w:color w:val="000000"/>
        </w:rPr>
        <w:t>Critiques of Everyday Life</w:t>
      </w:r>
      <w:r w:rsidRPr="00E518A7">
        <w:rPr>
          <w:rFonts w:eastAsia="Times New Roman" w:cstheme="minorHAnsi"/>
          <w:color w:val="000000"/>
        </w:rPr>
        <w:t>, Routledge, 2000, pp. 157-179</w:t>
      </w:r>
    </w:p>
    <w:p w14:paraId="55D5B42F" w14:textId="7226544A" w:rsidR="00F00605" w:rsidRPr="00E518A7" w:rsidRDefault="00B55F13" w:rsidP="002A2ECB">
      <w:pPr>
        <w:spacing w:after="160"/>
        <w:rPr>
          <w:rFonts w:eastAsia="Times New Roman" w:cstheme="minorHAnsi"/>
        </w:rPr>
      </w:pPr>
      <w:r w:rsidRPr="00E518A7">
        <w:rPr>
          <w:rFonts w:eastAsia="Times New Roman" w:cstheme="minorHAnsi"/>
          <w:color w:val="000000"/>
        </w:rPr>
        <w:t xml:space="preserve">Michel de Certeau, “General Introduction”, </w:t>
      </w:r>
      <w:r w:rsidR="00287DF4" w:rsidRPr="00E518A7">
        <w:rPr>
          <w:rFonts w:eastAsia="Times New Roman" w:cstheme="minorHAnsi"/>
          <w:color w:val="000000"/>
        </w:rPr>
        <w:t xml:space="preserve">“‘Making </w:t>
      </w:r>
      <w:r w:rsidR="00E518A7">
        <w:rPr>
          <w:rFonts w:eastAsia="Times New Roman" w:cstheme="minorHAnsi"/>
          <w:color w:val="000000"/>
        </w:rPr>
        <w:t>D</w:t>
      </w:r>
      <w:r w:rsidR="00287DF4" w:rsidRPr="00E518A7">
        <w:rPr>
          <w:rFonts w:eastAsia="Times New Roman" w:cstheme="minorHAnsi"/>
          <w:color w:val="000000"/>
        </w:rPr>
        <w:t xml:space="preserve">o’: Uses and </w:t>
      </w:r>
      <w:r w:rsidR="00E518A7">
        <w:rPr>
          <w:rFonts w:eastAsia="Times New Roman" w:cstheme="minorHAnsi"/>
          <w:color w:val="000000"/>
        </w:rPr>
        <w:t>T</w:t>
      </w:r>
      <w:r w:rsidR="00287DF4" w:rsidRPr="00E518A7">
        <w:rPr>
          <w:rFonts w:eastAsia="Times New Roman" w:cstheme="minorHAnsi"/>
          <w:color w:val="000000"/>
        </w:rPr>
        <w:t>actics”, “Walking in the City”, Believing and Making People Believe”,</w:t>
      </w:r>
      <w:r w:rsidR="00287DF4" w:rsidRPr="00E518A7">
        <w:rPr>
          <w:rFonts w:eastAsia="Times New Roman" w:cstheme="minorHAnsi"/>
          <w:i/>
          <w:iCs/>
          <w:color w:val="000000"/>
        </w:rPr>
        <w:t xml:space="preserve"> </w:t>
      </w:r>
      <w:r w:rsidRPr="00E518A7">
        <w:rPr>
          <w:rFonts w:eastAsia="Times New Roman" w:cstheme="minorHAnsi"/>
          <w:i/>
          <w:iCs/>
          <w:color w:val="000000"/>
        </w:rPr>
        <w:t>The Practice of Everyday Life</w:t>
      </w:r>
      <w:r w:rsidRPr="00E518A7">
        <w:rPr>
          <w:rFonts w:eastAsia="Times New Roman" w:cstheme="minorHAnsi"/>
          <w:color w:val="000000"/>
        </w:rPr>
        <w:t>, Univ. of California Press, 1984, pp. xi – xxiv</w:t>
      </w:r>
      <w:r w:rsidR="00287DF4" w:rsidRPr="00E518A7">
        <w:rPr>
          <w:rFonts w:eastAsia="Times New Roman" w:cstheme="minorHAnsi"/>
          <w:color w:val="000000"/>
        </w:rPr>
        <w:t>, 29-42, 91-110, 177-189</w:t>
      </w:r>
    </w:p>
    <w:p w14:paraId="5D0B8CB9" w14:textId="77777777" w:rsidR="006F454E" w:rsidRDefault="006F454E" w:rsidP="002A2ECB">
      <w:pPr>
        <w:spacing w:after="160"/>
        <w:rPr>
          <w:rFonts w:eastAsia="Times New Roman" w:cstheme="minorHAnsi"/>
          <w:b/>
        </w:rPr>
      </w:pPr>
      <w:bookmarkStart w:id="0" w:name="_GoBack"/>
      <w:bookmarkEnd w:id="0"/>
    </w:p>
    <w:p w14:paraId="026E53DB" w14:textId="47E47E43" w:rsidR="00B55F13" w:rsidRPr="00E518A7" w:rsidRDefault="006F454E" w:rsidP="002A2ECB">
      <w:pPr>
        <w:spacing w:after="160"/>
        <w:rPr>
          <w:rFonts w:eastAsia="Times New Roman" w:cstheme="minorHAnsi"/>
          <w:b/>
        </w:rPr>
      </w:pPr>
      <w:r>
        <w:rPr>
          <w:rFonts w:eastAsia="Times New Roman" w:cstheme="minorHAnsi"/>
          <w:b/>
        </w:rPr>
        <w:t>April 3</w:t>
      </w:r>
      <w:r w:rsidR="00B55F13" w:rsidRPr="00E518A7">
        <w:rPr>
          <w:rFonts w:eastAsia="Times New Roman" w:cstheme="minorHAnsi"/>
          <w:b/>
        </w:rPr>
        <w:t xml:space="preserve"> Erving Goffman</w:t>
      </w:r>
      <w:r w:rsidR="003947BC" w:rsidRPr="00E518A7">
        <w:rPr>
          <w:rFonts w:eastAsia="Times New Roman" w:cstheme="minorHAnsi"/>
          <w:b/>
        </w:rPr>
        <w:t>: Everyday life as a theatrical performance</w:t>
      </w:r>
    </w:p>
    <w:p w14:paraId="5D93B7CC" w14:textId="172CCF5C" w:rsidR="00CF6505" w:rsidRPr="00E518A7" w:rsidRDefault="00CF6505" w:rsidP="00CF6505">
      <w:pPr>
        <w:shd w:val="clear" w:color="auto" w:fill="FFFFFF"/>
        <w:textAlignment w:val="baseline"/>
        <w:outlineLvl w:val="0"/>
        <w:rPr>
          <w:rFonts w:eastAsia="Times New Roman" w:cstheme="minorHAnsi"/>
          <w:color w:val="2A2A2A"/>
          <w:kern w:val="36"/>
        </w:rPr>
      </w:pPr>
      <w:r w:rsidRPr="00E518A7">
        <w:rPr>
          <w:rFonts w:eastAsia="Times New Roman" w:cstheme="minorHAnsi"/>
          <w:color w:val="2A2A2A"/>
          <w:kern w:val="36"/>
        </w:rPr>
        <w:t xml:space="preserve">Shamus </w:t>
      </w:r>
      <w:r w:rsidR="00E518A7" w:rsidRPr="00E518A7">
        <w:rPr>
          <w:rFonts w:eastAsia="Times New Roman" w:cstheme="minorHAnsi"/>
          <w:color w:val="2A2A2A"/>
          <w:kern w:val="36"/>
        </w:rPr>
        <w:t>Khan, “Erving</w:t>
      </w:r>
      <w:r w:rsidRPr="00E518A7">
        <w:rPr>
          <w:rFonts w:eastAsia="Times New Roman" w:cstheme="minorHAnsi"/>
          <w:color w:val="2A2A2A"/>
          <w:kern w:val="36"/>
        </w:rPr>
        <w:t xml:space="preserve"> Goffman</w:t>
      </w:r>
      <w:r w:rsidRPr="00E518A7">
        <w:rPr>
          <w:rFonts w:eastAsia="Times New Roman" w:cstheme="minorHAnsi"/>
          <w:i/>
          <w:color w:val="2A2A2A"/>
          <w:kern w:val="36"/>
        </w:rPr>
        <w:t>, </w:t>
      </w:r>
      <w:r w:rsidRPr="00E518A7">
        <w:rPr>
          <w:rFonts w:eastAsia="Times New Roman" w:cstheme="minorHAnsi"/>
          <w:i/>
          <w:iCs/>
          <w:color w:val="2A2A2A"/>
          <w:kern w:val="36"/>
          <w:bdr w:val="none" w:sz="0" w:space="0" w:color="auto" w:frame="1"/>
        </w:rPr>
        <w:t>The Presentation of Self in Everyday Life </w:t>
      </w:r>
      <w:r w:rsidRPr="00E518A7">
        <w:rPr>
          <w:rFonts w:eastAsia="Times New Roman" w:cstheme="minorHAnsi"/>
          <w:color w:val="2A2A2A"/>
          <w:kern w:val="36"/>
        </w:rPr>
        <w:t>(1959)” </w:t>
      </w:r>
    </w:p>
    <w:p w14:paraId="06FEF2A5" w14:textId="77777777" w:rsidR="00CF6505" w:rsidRPr="00E518A7" w:rsidRDefault="00CF6505" w:rsidP="00CF6505">
      <w:pPr>
        <w:shd w:val="clear" w:color="auto" w:fill="FFFFFF"/>
        <w:textAlignment w:val="baseline"/>
        <w:rPr>
          <w:rFonts w:eastAsia="Times New Roman" w:cstheme="minorHAnsi"/>
          <w:color w:val="000000"/>
        </w:rPr>
      </w:pPr>
      <w:r w:rsidRPr="00E518A7">
        <w:rPr>
          <w:rFonts w:eastAsia="Times New Roman" w:cstheme="minorHAnsi"/>
          <w:i/>
          <w:color w:val="000000"/>
        </w:rPr>
        <w:t>Public Culture</w:t>
      </w:r>
      <w:r w:rsidRPr="00E518A7">
        <w:rPr>
          <w:rFonts w:eastAsia="Times New Roman" w:cstheme="minorHAnsi"/>
          <w:color w:val="000000"/>
        </w:rPr>
        <w:t xml:space="preserve"> (2020) 32 (2 (91)): </w:t>
      </w:r>
      <w:r w:rsidR="00DB099A" w:rsidRPr="00E518A7">
        <w:rPr>
          <w:rFonts w:eastAsia="Times New Roman" w:cstheme="minorHAnsi"/>
          <w:color w:val="000000"/>
        </w:rPr>
        <w:t>pp.</w:t>
      </w:r>
      <w:r w:rsidRPr="00E518A7">
        <w:rPr>
          <w:rFonts w:eastAsia="Times New Roman" w:cstheme="minorHAnsi"/>
          <w:color w:val="000000"/>
        </w:rPr>
        <w:t xml:space="preserve">397–404 </w:t>
      </w:r>
    </w:p>
    <w:p w14:paraId="7DAF4CC6" w14:textId="77777777" w:rsidR="00CF6505" w:rsidRPr="00E518A7" w:rsidRDefault="00CF6505" w:rsidP="00CF6505">
      <w:pPr>
        <w:shd w:val="clear" w:color="auto" w:fill="FFFFFF"/>
        <w:textAlignment w:val="baseline"/>
        <w:rPr>
          <w:rFonts w:eastAsia="Times New Roman" w:cstheme="minorHAnsi"/>
          <w:color w:val="000000"/>
        </w:rPr>
      </w:pPr>
    </w:p>
    <w:p w14:paraId="492147E8" w14:textId="77777777" w:rsidR="00CF6505" w:rsidRPr="00E518A7" w:rsidRDefault="00CF6505" w:rsidP="00CF6505">
      <w:pPr>
        <w:shd w:val="clear" w:color="auto" w:fill="FFFFFF"/>
        <w:textAlignment w:val="baseline"/>
        <w:rPr>
          <w:rFonts w:eastAsia="Times New Roman" w:cstheme="minorHAnsi"/>
          <w:color w:val="2A2A2A"/>
          <w:kern w:val="36"/>
        </w:rPr>
      </w:pPr>
      <w:r w:rsidRPr="00E518A7">
        <w:rPr>
          <w:rFonts w:eastAsia="Times New Roman" w:cstheme="minorHAnsi"/>
          <w:color w:val="000000"/>
        </w:rPr>
        <w:t xml:space="preserve">Erving Goffman, “Preface”, “Introduction” and “Chapter 1”, </w:t>
      </w:r>
      <w:r w:rsidRPr="00E518A7">
        <w:rPr>
          <w:rFonts w:eastAsia="Times New Roman" w:cstheme="minorHAnsi"/>
          <w:i/>
          <w:iCs/>
          <w:color w:val="2A2A2A"/>
          <w:kern w:val="36"/>
          <w:bdr w:val="none" w:sz="0" w:space="0" w:color="auto" w:frame="1"/>
        </w:rPr>
        <w:t>The Presentation of Self in Everyday Life</w:t>
      </w:r>
      <w:r w:rsidR="003947BC" w:rsidRPr="00E518A7">
        <w:rPr>
          <w:rFonts w:eastAsia="Times New Roman" w:cstheme="minorHAnsi"/>
          <w:i/>
          <w:iCs/>
          <w:color w:val="2A2A2A"/>
          <w:kern w:val="36"/>
          <w:bdr w:val="none" w:sz="0" w:space="0" w:color="auto" w:frame="1"/>
        </w:rPr>
        <w:t>,</w:t>
      </w:r>
      <w:r w:rsidR="00287DF4" w:rsidRPr="00E518A7">
        <w:rPr>
          <w:rFonts w:eastAsia="Times New Roman" w:cstheme="minorHAnsi"/>
          <w:iCs/>
          <w:color w:val="2A2A2A"/>
          <w:kern w:val="36"/>
          <w:bdr w:val="none" w:sz="0" w:space="0" w:color="auto" w:frame="1"/>
        </w:rPr>
        <w:t xml:space="preserve"> University of Edinburgh Press, </w:t>
      </w:r>
      <w:r w:rsidRPr="00E518A7">
        <w:rPr>
          <w:rFonts w:eastAsia="Times New Roman" w:cstheme="minorHAnsi"/>
          <w:color w:val="2A2A2A"/>
          <w:kern w:val="36"/>
        </w:rPr>
        <w:t>1959</w:t>
      </w:r>
      <w:r w:rsidR="003947BC" w:rsidRPr="00E518A7">
        <w:rPr>
          <w:rFonts w:eastAsia="Times New Roman" w:cstheme="minorHAnsi"/>
          <w:color w:val="2A2A2A"/>
          <w:kern w:val="36"/>
        </w:rPr>
        <w:t>, pp. 1-47</w:t>
      </w:r>
    </w:p>
    <w:p w14:paraId="464F43A8" w14:textId="77777777" w:rsidR="001447B4" w:rsidRPr="00E518A7" w:rsidRDefault="001447B4" w:rsidP="00CF6505">
      <w:pPr>
        <w:shd w:val="clear" w:color="auto" w:fill="FFFFFF"/>
        <w:textAlignment w:val="baseline"/>
        <w:rPr>
          <w:rFonts w:eastAsia="Times New Roman" w:cstheme="minorHAnsi"/>
          <w:b/>
          <w:color w:val="000000"/>
        </w:rPr>
      </w:pPr>
    </w:p>
    <w:p w14:paraId="69E35A59" w14:textId="14F754F6" w:rsidR="001447B4" w:rsidRPr="00E518A7" w:rsidRDefault="001447B4" w:rsidP="00CF6505">
      <w:pPr>
        <w:shd w:val="clear" w:color="auto" w:fill="FFFFFF"/>
        <w:textAlignment w:val="baseline"/>
        <w:rPr>
          <w:rFonts w:eastAsia="Times New Roman" w:cstheme="minorHAnsi"/>
          <w:b/>
          <w:color w:val="000000"/>
        </w:rPr>
      </w:pPr>
      <w:r w:rsidRPr="00E518A7">
        <w:rPr>
          <w:rFonts w:eastAsia="Times New Roman" w:cstheme="minorHAnsi"/>
          <w:b/>
          <w:color w:val="000000"/>
        </w:rPr>
        <w:t xml:space="preserve">April </w:t>
      </w:r>
      <w:r w:rsidR="006F454E">
        <w:rPr>
          <w:rFonts w:eastAsia="Times New Roman" w:cstheme="minorHAnsi"/>
          <w:b/>
          <w:color w:val="000000"/>
        </w:rPr>
        <w:t>1</w:t>
      </w:r>
      <w:r w:rsidR="007A0EA3">
        <w:rPr>
          <w:rFonts w:eastAsia="Times New Roman" w:cstheme="minorHAnsi"/>
          <w:b/>
          <w:color w:val="000000"/>
        </w:rPr>
        <w:t>0</w:t>
      </w:r>
      <w:r w:rsidRPr="00E518A7">
        <w:rPr>
          <w:rFonts w:eastAsia="Times New Roman" w:cstheme="minorHAnsi"/>
          <w:b/>
          <w:color w:val="000000"/>
        </w:rPr>
        <w:t xml:space="preserve"> </w:t>
      </w:r>
      <w:r w:rsidR="006C7DBC" w:rsidRPr="00E518A7">
        <w:rPr>
          <w:rFonts w:eastAsia="Times New Roman" w:cstheme="minorHAnsi"/>
          <w:b/>
          <w:color w:val="000000"/>
        </w:rPr>
        <w:t xml:space="preserve">Everyday </w:t>
      </w:r>
      <w:r w:rsidR="003F6276" w:rsidRPr="00E518A7">
        <w:rPr>
          <w:rFonts w:eastAsia="Times New Roman" w:cstheme="minorHAnsi"/>
          <w:b/>
          <w:color w:val="000000"/>
        </w:rPr>
        <w:t>l</w:t>
      </w:r>
      <w:r w:rsidR="006C7DBC" w:rsidRPr="00E518A7">
        <w:rPr>
          <w:rFonts w:eastAsia="Times New Roman" w:cstheme="minorHAnsi"/>
          <w:b/>
          <w:color w:val="000000"/>
        </w:rPr>
        <w:t xml:space="preserve">ife and </w:t>
      </w:r>
      <w:r w:rsidR="003F6276" w:rsidRPr="00E518A7">
        <w:rPr>
          <w:rFonts w:eastAsia="Times New Roman" w:cstheme="minorHAnsi"/>
          <w:b/>
          <w:color w:val="000000"/>
        </w:rPr>
        <w:t>s</w:t>
      </w:r>
      <w:r w:rsidR="006C7DBC" w:rsidRPr="00E518A7">
        <w:rPr>
          <w:rFonts w:eastAsia="Times New Roman" w:cstheme="minorHAnsi"/>
          <w:b/>
          <w:color w:val="000000"/>
        </w:rPr>
        <w:t xml:space="preserve">ymbolic </w:t>
      </w:r>
      <w:r w:rsidR="003F6276" w:rsidRPr="00E518A7">
        <w:rPr>
          <w:rFonts w:eastAsia="Times New Roman" w:cstheme="minorHAnsi"/>
          <w:b/>
          <w:color w:val="000000"/>
        </w:rPr>
        <w:t>b</w:t>
      </w:r>
      <w:r w:rsidR="006C7DBC" w:rsidRPr="00E518A7">
        <w:rPr>
          <w:rFonts w:eastAsia="Times New Roman" w:cstheme="minorHAnsi"/>
          <w:b/>
          <w:color w:val="000000"/>
        </w:rPr>
        <w:t>oundaries</w:t>
      </w:r>
    </w:p>
    <w:p w14:paraId="520DEBC3" w14:textId="77777777" w:rsidR="006C7DBC" w:rsidRPr="00E518A7" w:rsidRDefault="006C7DBC" w:rsidP="00CF6505">
      <w:pPr>
        <w:shd w:val="clear" w:color="auto" w:fill="FFFFFF"/>
        <w:textAlignment w:val="baseline"/>
        <w:rPr>
          <w:rFonts w:eastAsia="Times New Roman" w:cstheme="minorHAnsi"/>
          <w:b/>
          <w:color w:val="000000"/>
        </w:rPr>
      </w:pPr>
    </w:p>
    <w:p w14:paraId="7B1A7319" w14:textId="57DE843B" w:rsidR="006C7DBC" w:rsidRPr="00E518A7" w:rsidRDefault="006C7DBC" w:rsidP="00CF6505">
      <w:pPr>
        <w:shd w:val="clear" w:color="auto" w:fill="FFFFFF"/>
        <w:textAlignment w:val="baseline"/>
        <w:rPr>
          <w:rFonts w:eastAsia="Times New Roman" w:cstheme="minorHAnsi"/>
          <w:color w:val="000000"/>
        </w:rPr>
      </w:pPr>
      <w:r w:rsidRPr="00E518A7">
        <w:rPr>
          <w:rFonts w:eastAsia="Times New Roman" w:cstheme="minorHAnsi"/>
          <w:color w:val="000000"/>
        </w:rPr>
        <w:t xml:space="preserve">Agnes Heller, “Ch.1. The </w:t>
      </w:r>
      <w:r w:rsidR="00E518A7">
        <w:rPr>
          <w:rFonts w:eastAsia="Times New Roman" w:cstheme="minorHAnsi"/>
          <w:color w:val="000000"/>
        </w:rPr>
        <w:t>A</w:t>
      </w:r>
      <w:r w:rsidRPr="00E518A7">
        <w:rPr>
          <w:rFonts w:eastAsia="Times New Roman" w:cstheme="minorHAnsi"/>
          <w:color w:val="000000"/>
        </w:rPr>
        <w:t xml:space="preserve">bstract </w:t>
      </w:r>
      <w:r w:rsidR="00E518A7">
        <w:rPr>
          <w:rFonts w:eastAsia="Times New Roman" w:cstheme="minorHAnsi"/>
          <w:color w:val="000000"/>
        </w:rPr>
        <w:t>C</w:t>
      </w:r>
      <w:r w:rsidRPr="00E518A7">
        <w:rPr>
          <w:rFonts w:eastAsia="Times New Roman" w:cstheme="minorHAnsi"/>
          <w:color w:val="000000"/>
        </w:rPr>
        <w:t xml:space="preserve">oncept of </w:t>
      </w:r>
      <w:r w:rsidR="00E518A7">
        <w:rPr>
          <w:rFonts w:eastAsia="Times New Roman" w:cstheme="minorHAnsi"/>
          <w:color w:val="000000"/>
        </w:rPr>
        <w:t>E</w:t>
      </w:r>
      <w:r w:rsidRPr="00E518A7">
        <w:rPr>
          <w:rFonts w:eastAsia="Times New Roman" w:cstheme="minorHAnsi"/>
          <w:color w:val="000000"/>
        </w:rPr>
        <w:t xml:space="preserve">veryday </w:t>
      </w:r>
      <w:r w:rsidR="00E518A7">
        <w:rPr>
          <w:rFonts w:eastAsia="Times New Roman" w:cstheme="minorHAnsi"/>
          <w:color w:val="000000"/>
        </w:rPr>
        <w:t>L</w:t>
      </w:r>
      <w:r w:rsidRPr="00E518A7">
        <w:rPr>
          <w:rFonts w:eastAsia="Times New Roman" w:cstheme="minorHAnsi"/>
          <w:color w:val="000000"/>
        </w:rPr>
        <w:t xml:space="preserve">ife”, “Ch.2. The Person: The </w:t>
      </w:r>
      <w:r w:rsidR="00E518A7">
        <w:rPr>
          <w:rFonts w:eastAsia="Times New Roman" w:cstheme="minorHAnsi"/>
          <w:color w:val="000000"/>
        </w:rPr>
        <w:t>B</w:t>
      </w:r>
      <w:r w:rsidRPr="00E518A7">
        <w:rPr>
          <w:rFonts w:eastAsia="Times New Roman" w:cstheme="minorHAnsi"/>
          <w:color w:val="000000"/>
        </w:rPr>
        <w:t xml:space="preserve">reakdown of the </w:t>
      </w:r>
      <w:r w:rsidR="00E518A7">
        <w:rPr>
          <w:rFonts w:eastAsia="Times New Roman" w:cstheme="minorHAnsi"/>
          <w:color w:val="000000"/>
        </w:rPr>
        <w:t>C</w:t>
      </w:r>
      <w:r w:rsidRPr="00E518A7">
        <w:rPr>
          <w:rFonts w:eastAsia="Times New Roman" w:cstheme="minorHAnsi"/>
          <w:color w:val="000000"/>
        </w:rPr>
        <w:t xml:space="preserve">oncept”, “Ch. 4. The Everyday and the Non-Everyday”, </w:t>
      </w:r>
      <w:r w:rsidRPr="00E518A7">
        <w:rPr>
          <w:rFonts w:eastAsia="Times New Roman" w:cstheme="minorHAnsi"/>
          <w:i/>
          <w:color w:val="000000"/>
        </w:rPr>
        <w:t>Everyday Life</w:t>
      </w:r>
      <w:r w:rsidRPr="00E518A7">
        <w:rPr>
          <w:rFonts w:eastAsia="Times New Roman" w:cstheme="minorHAnsi"/>
          <w:color w:val="000000"/>
        </w:rPr>
        <w:t xml:space="preserve">, </w:t>
      </w:r>
      <w:r w:rsidR="003F6276" w:rsidRPr="00E518A7">
        <w:rPr>
          <w:rFonts w:eastAsia="Times New Roman" w:cstheme="minorHAnsi"/>
          <w:color w:val="000000"/>
        </w:rPr>
        <w:t xml:space="preserve">Routledge, </w:t>
      </w:r>
      <w:r w:rsidRPr="00E518A7">
        <w:rPr>
          <w:rFonts w:eastAsia="Times New Roman" w:cstheme="minorHAnsi"/>
          <w:color w:val="000000"/>
        </w:rPr>
        <w:t>1984, pp:3-15, 47-56</w:t>
      </w:r>
    </w:p>
    <w:p w14:paraId="40BE8F6D" w14:textId="77777777" w:rsidR="006C7DBC" w:rsidRPr="00E518A7" w:rsidRDefault="006C7DBC" w:rsidP="00CF6505">
      <w:pPr>
        <w:shd w:val="clear" w:color="auto" w:fill="FFFFFF"/>
        <w:textAlignment w:val="baseline"/>
        <w:rPr>
          <w:rFonts w:eastAsia="Times New Roman" w:cstheme="minorHAnsi"/>
          <w:color w:val="000000"/>
        </w:rPr>
      </w:pPr>
    </w:p>
    <w:p w14:paraId="6991207D" w14:textId="77777777" w:rsidR="006C7DBC" w:rsidRPr="00E518A7" w:rsidRDefault="00A20F30" w:rsidP="00CF6505">
      <w:pPr>
        <w:shd w:val="clear" w:color="auto" w:fill="FFFFFF"/>
        <w:textAlignment w:val="baseline"/>
        <w:rPr>
          <w:rFonts w:eastAsia="Times New Roman" w:cstheme="minorHAnsi"/>
          <w:color w:val="000000"/>
        </w:rPr>
      </w:pPr>
      <w:r w:rsidRPr="00E518A7">
        <w:rPr>
          <w:rFonts w:eastAsia="Times New Roman" w:cstheme="minorHAnsi"/>
          <w:color w:val="000000"/>
        </w:rPr>
        <w:t xml:space="preserve">Pierre Bourdieu, </w:t>
      </w:r>
      <w:r w:rsidR="00287DF4" w:rsidRPr="00E518A7">
        <w:rPr>
          <w:rFonts w:eastAsia="Times New Roman" w:cstheme="minorHAnsi"/>
          <w:color w:val="000000"/>
        </w:rPr>
        <w:t xml:space="preserve">“Part 3. Class, Tastes and Life-Styles”, </w:t>
      </w:r>
      <w:r w:rsidR="00287DF4" w:rsidRPr="00E518A7">
        <w:rPr>
          <w:rFonts w:eastAsia="Times New Roman" w:cstheme="minorHAnsi"/>
          <w:i/>
          <w:color w:val="000000"/>
        </w:rPr>
        <w:t>Distinction: A Social Critique of the Judgement of Taste</w:t>
      </w:r>
      <w:r w:rsidR="00287DF4" w:rsidRPr="00E518A7">
        <w:rPr>
          <w:rFonts w:eastAsia="Times New Roman" w:cstheme="minorHAnsi"/>
          <w:color w:val="000000"/>
        </w:rPr>
        <w:t xml:space="preserve">, </w:t>
      </w:r>
      <w:r w:rsidR="003F6276" w:rsidRPr="00E518A7">
        <w:rPr>
          <w:rFonts w:eastAsia="Times New Roman" w:cstheme="minorHAnsi"/>
          <w:color w:val="000000"/>
        </w:rPr>
        <w:t>Harvard University Press, 1984, pp: 257-317</w:t>
      </w:r>
    </w:p>
    <w:p w14:paraId="7F9837B8" w14:textId="77777777" w:rsidR="003F6276" w:rsidRPr="00E518A7" w:rsidRDefault="003F6276" w:rsidP="00CF6505">
      <w:pPr>
        <w:shd w:val="clear" w:color="auto" w:fill="FFFFFF"/>
        <w:textAlignment w:val="baseline"/>
        <w:rPr>
          <w:rFonts w:eastAsia="Times New Roman" w:cstheme="minorHAnsi"/>
          <w:color w:val="000000"/>
        </w:rPr>
      </w:pPr>
    </w:p>
    <w:p w14:paraId="24A5C009" w14:textId="77777777" w:rsidR="007A0EA3" w:rsidRPr="00E518A7" w:rsidRDefault="007A0EA3" w:rsidP="007A0EA3">
      <w:pPr>
        <w:shd w:val="clear" w:color="auto" w:fill="FFFFFF"/>
        <w:textAlignment w:val="baseline"/>
        <w:rPr>
          <w:rFonts w:eastAsia="Times New Roman" w:cstheme="minorHAnsi"/>
          <w:color w:val="000000"/>
        </w:rPr>
      </w:pPr>
    </w:p>
    <w:p w14:paraId="05C4CD6C" w14:textId="77777777" w:rsidR="007A0EA3" w:rsidRPr="00E518A7" w:rsidRDefault="007A0EA3" w:rsidP="007A0EA3">
      <w:pPr>
        <w:shd w:val="clear" w:color="auto" w:fill="FFFFFF"/>
        <w:textAlignment w:val="baseline"/>
        <w:rPr>
          <w:rFonts w:eastAsia="Times New Roman" w:cstheme="minorHAnsi"/>
          <w:b/>
          <w:color w:val="000000"/>
        </w:rPr>
      </w:pPr>
      <w:r w:rsidRPr="00E518A7">
        <w:rPr>
          <w:rFonts w:eastAsia="Times New Roman" w:cstheme="minorHAnsi"/>
          <w:b/>
          <w:color w:val="000000"/>
        </w:rPr>
        <w:t>April 1</w:t>
      </w:r>
      <w:r>
        <w:rPr>
          <w:rFonts w:eastAsia="Times New Roman" w:cstheme="minorHAnsi"/>
          <w:b/>
          <w:color w:val="000000"/>
        </w:rPr>
        <w:t>7</w:t>
      </w:r>
      <w:r w:rsidRPr="00E518A7">
        <w:rPr>
          <w:rFonts w:eastAsia="Times New Roman" w:cstheme="minorHAnsi"/>
          <w:b/>
          <w:color w:val="000000"/>
        </w:rPr>
        <w:t>: Midterm for 370, discussion of paper topics for 570:</w:t>
      </w:r>
    </w:p>
    <w:p w14:paraId="2C13924F" w14:textId="77777777" w:rsidR="007A0EA3" w:rsidRDefault="007A0EA3" w:rsidP="00CF6505">
      <w:pPr>
        <w:shd w:val="clear" w:color="auto" w:fill="FFFFFF"/>
        <w:textAlignment w:val="baseline"/>
        <w:rPr>
          <w:rFonts w:eastAsia="Times New Roman" w:cstheme="minorHAnsi"/>
          <w:b/>
          <w:color w:val="000000"/>
        </w:rPr>
      </w:pPr>
    </w:p>
    <w:p w14:paraId="1772A80D" w14:textId="77777777" w:rsidR="007A0EA3" w:rsidRDefault="007A0EA3" w:rsidP="00CF6505">
      <w:pPr>
        <w:shd w:val="clear" w:color="auto" w:fill="FFFFFF"/>
        <w:textAlignment w:val="baseline"/>
        <w:rPr>
          <w:rFonts w:eastAsia="Times New Roman" w:cstheme="minorHAnsi"/>
          <w:b/>
          <w:color w:val="000000"/>
        </w:rPr>
      </w:pPr>
    </w:p>
    <w:p w14:paraId="0D9E85A8" w14:textId="05E0ADA8" w:rsidR="003F6276" w:rsidRPr="00E518A7" w:rsidRDefault="003F6276" w:rsidP="00CF6505">
      <w:pPr>
        <w:shd w:val="clear" w:color="auto" w:fill="FFFFFF"/>
        <w:textAlignment w:val="baseline"/>
        <w:rPr>
          <w:rFonts w:eastAsia="Times New Roman" w:cstheme="minorHAnsi"/>
          <w:b/>
          <w:color w:val="000000"/>
        </w:rPr>
      </w:pPr>
      <w:r w:rsidRPr="00E518A7">
        <w:rPr>
          <w:rFonts w:eastAsia="Times New Roman" w:cstheme="minorHAnsi"/>
          <w:b/>
          <w:color w:val="000000"/>
        </w:rPr>
        <w:t>April 2</w:t>
      </w:r>
      <w:r w:rsidR="006F454E">
        <w:rPr>
          <w:rFonts w:eastAsia="Times New Roman" w:cstheme="minorHAnsi"/>
          <w:b/>
          <w:color w:val="000000"/>
        </w:rPr>
        <w:t>4</w:t>
      </w:r>
      <w:r w:rsidRPr="00E518A7">
        <w:rPr>
          <w:rFonts w:eastAsia="Times New Roman" w:cstheme="minorHAnsi"/>
          <w:b/>
          <w:color w:val="000000"/>
        </w:rPr>
        <w:t xml:space="preserve"> Everyday </w:t>
      </w:r>
      <w:r w:rsidR="00E518A7" w:rsidRPr="00E518A7">
        <w:rPr>
          <w:rFonts w:eastAsia="Times New Roman" w:cstheme="minorHAnsi"/>
          <w:b/>
          <w:color w:val="000000"/>
        </w:rPr>
        <w:t>life, emotion</w:t>
      </w:r>
      <w:r w:rsidRPr="00E518A7">
        <w:rPr>
          <w:rFonts w:eastAsia="Times New Roman" w:cstheme="minorHAnsi"/>
          <w:b/>
          <w:color w:val="000000"/>
        </w:rPr>
        <w:t xml:space="preserve"> and affect</w:t>
      </w:r>
    </w:p>
    <w:p w14:paraId="157A4298" w14:textId="77777777" w:rsidR="003F6276" w:rsidRPr="00E518A7" w:rsidRDefault="003F6276" w:rsidP="00CF6505">
      <w:pPr>
        <w:shd w:val="clear" w:color="auto" w:fill="FFFFFF"/>
        <w:textAlignment w:val="baseline"/>
        <w:rPr>
          <w:rFonts w:eastAsia="Times New Roman" w:cstheme="minorHAnsi"/>
          <w:b/>
          <w:color w:val="000000"/>
        </w:rPr>
      </w:pPr>
    </w:p>
    <w:p w14:paraId="0E597C6A" w14:textId="7A390C97" w:rsidR="003F6276" w:rsidRPr="00E518A7" w:rsidRDefault="003F6276" w:rsidP="003F6276">
      <w:pPr>
        <w:spacing w:after="160"/>
        <w:rPr>
          <w:rFonts w:eastAsia="Times New Roman" w:cstheme="minorHAnsi"/>
        </w:rPr>
      </w:pPr>
      <w:r w:rsidRPr="00E518A7">
        <w:rPr>
          <w:rFonts w:eastAsia="Times New Roman" w:cstheme="minorHAnsi"/>
          <w:color w:val="000000"/>
        </w:rPr>
        <w:t xml:space="preserve">Sara Ahmed, “The </w:t>
      </w:r>
      <w:r w:rsidR="00E518A7">
        <w:rPr>
          <w:rFonts w:eastAsia="Times New Roman" w:cstheme="minorHAnsi"/>
          <w:color w:val="000000"/>
        </w:rPr>
        <w:t>P</w:t>
      </w:r>
      <w:r w:rsidRPr="00E518A7">
        <w:rPr>
          <w:rFonts w:eastAsia="Times New Roman" w:cstheme="minorHAnsi"/>
          <w:color w:val="000000"/>
        </w:rPr>
        <w:t xml:space="preserve">olitics of </w:t>
      </w:r>
      <w:r w:rsidR="00E518A7">
        <w:rPr>
          <w:rFonts w:eastAsia="Times New Roman" w:cstheme="minorHAnsi"/>
          <w:color w:val="000000"/>
        </w:rPr>
        <w:t>F</w:t>
      </w:r>
      <w:r w:rsidRPr="00E518A7">
        <w:rPr>
          <w:rFonts w:eastAsia="Times New Roman" w:cstheme="minorHAnsi"/>
          <w:color w:val="000000"/>
        </w:rPr>
        <w:t xml:space="preserve">ear in the </w:t>
      </w:r>
      <w:r w:rsidR="00E518A7">
        <w:rPr>
          <w:rFonts w:eastAsia="Times New Roman" w:cstheme="minorHAnsi"/>
          <w:color w:val="000000"/>
        </w:rPr>
        <w:t>M</w:t>
      </w:r>
      <w:r w:rsidRPr="00E518A7">
        <w:rPr>
          <w:rFonts w:eastAsia="Times New Roman" w:cstheme="minorHAnsi"/>
          <w:color w:val="000000"/>
        </w:rPr>
        <w:t xml:space="preserve">aking of </w:t>
      </w:r>
      <w:r w:rsidR="00E518A7">
        <w:rPr>
          <w:rFonts w:eastAsia="Times New Roman" w:cstheme="minorHAnsi"/>
          <w:color w:val="000000"/>
        </w:rPr>
        <w:t>W</w:t>
      </w:r>
      <w:r w:rsidRPr="00E518A7">
        <w:rPr>
          <w:rFonts w:eastAsia="Times New Roman" w:cstheme="minorHAnsi"/>
          <w:color w:val="000000"/>
        </w:rPr>
        <w:t xml:space="preserve">orlds”, </w:t>
      </w:r>
      <w:r w:rsidRPr="00E518A7">
        <w:rPr>
          <w:rFonts w:eastAsia="Times New Roman" w:cstheme="minorHAnsi"/>
          <w:i/>
          <w:iCs/>
          <w:color w:val="000000"/>
        </w:rPr>
        <w:t>Qualitative Studies in Education</w:t>
      </w:r>
      <w:r w:rsidRPr="00E518A7">
        <w:rPr>
          <w:rFonts w:eastAsia="Times New Roman" w:cstheme="minorHAnsi"/>
          <w:color w:val="000000"/>
        </w:rPr>
        <w:t>, May–June 2003, Vol. 16, No. 3, pp. 377–398.</w:t>
      </w:r>
    </w:p>
    <w:p w14:paraId="1A06B505" w14:textId="77777777" w:rsidR="003F6276" w:rsidRPr="00E518A7" w:rsidRDefault="003F6276" w:rsidP="00CF6505">
      <w:pPr>
        <w:shd w:val="clear" w:color="auto" w:fill="FFFFFF"/>
        <w:textAlignment w:val="baseline"/>
        <w:rPr>
          <w:rFonts w:eastAsia="Times New Roman" w:cstheme="minorHAnsi"/>
          <w:b/>
          <w:color w:val="000000"/>
        </w:rPr>
      </w:pPr>
    </w:p>
    <w:p w14:paraId="0E5B3160" w14:textId="7F95DA67" w:rsidR="003F6276" w:rsidRPr="00E518A7" w:rsidRDefault="003F6276" w:rsidP="003F6276">
      <w:pPr>
        <w:spacing w:after="160"/>
        <w:rPr>
          <w:rFonts w:eastAsia="Times New Roman" w:cstheme="minorHAnsi"/>
          <w:color w:val="000000"/>
        </w:rPr>
      </w:pPr>
      <w:r w:rsidRPr="00E518A7">
        <w:rPr>
          <w:rFonts w:eastAsia="Times New Roman" w:cstheme="minorHAnsi"/>
          <w:color w:val="000000"/>
        </w:rPr>
        <w:t>James M. Jasper,</w:t>
      </w:r>
      <w:r w:rsidRPr="00E518A7">
        <w:rPr>
          <w:rFonts w:eastAsia="Times New Roman" w:cstheme="minorHAnsi"/>
          <w:b/>
          <w:bCs/>
          <w:color w:val="000000"/>
        </w:rPr>
        <w:t xml:space="preserve"> </w:t>
      </w:r>
      <w:r w:rsidRPr="00E518A7">
        <w:rPr>
          <w:rFonts w:eastAsia="Times New Roman" w:cstheme="minorHAnsi"/>
          <w:color w:val="000000"/>
        </w:rPr>
        <w:t xml:space="preserve">“Not in Our Backyards: Emotion, Threat, and Blame”, </w:t>
      </w:r>
      <w:r w:rsidRPr="00E518A7">
        <w:rPr>
          <w:rFonts w:eastAsia="Times New Roman" w:cstheme="minorHAnsi"/>
          <w:i/>
          <w:iCs/>
          <w:color w:val="000000"/>
        </w:rPr>
        <w:t xml:space="preserve">The Art of Moral </w:t>
      </w:r>
      <w:r w:rsidR="00E518A7" w:rsidRPr="00E518A7">
        <w:rPr>
          <w:rFonts w:eastAsia="Times New Roman" w:cstheme="minorHAnsi"/>
          <w:i/>
          <w:iCs/>
          <w:color w:val="000000"/>
        </w:rPr>
        <w:t>Protest:</w:t>
      </w:r>
      <w:r w:rsidRPr="00E518A7">
        <w:rPr>
          <w:rFonts w:eastAsia="Times New Roman" w:cstheme="minorHAnsi"/>
          <w:i/>
          <w:iCs/>
          <w:color w:val="000000"/>
        </w:rPr>
        <w:t xml:space="preserve"> Culture, Biography, and Creativity in Social Movements</w:t>
      </w:r>
      <w:r w:rsidRPr="00E518A7">
        <w:rPr>
          <w:rFonts w:eastAsia="Times New Roman" w:cstheme="minorHAnsi"/>
          <w:color w:val="000000"/>
        </w:rPr>
        <w:t>, University of Chicago Press, 2014, pp. 103-129.</w:t>
      </w:r>
    </w:p>
    <w:p w14:paraId="5B81D7F6" w14:textId="77777777" w:rsidR="00094622" w:rsidRPr="00E518A7" w:rsidRDefault="00094622" w:rsidP="003F6276">
      <w:pPr>
        <w:spacing w:after="160"/>
        <w:rPr>
          <w:rFonts w:eastAsia="Times New Roman" w:cstheme="minorHAnsi"/>
        </w:rPr>
      </w:pPr>
    </w:p>
    <w:p w14:paraId="1F46D907" w14:textId="20D24AFE" w:rsidR="00094622" w:rsidRPr="00E518A7" w:rsidRDefault="00094622" w:rsidP="003F6276">
      <w:pPr>
        <w:spacing w:after="160"/>
        <w:rPr>
          <w:rFonts w:eastAsia="Times New Roman" w:cstheme="minorHAnsi"/>
          <w:b/>
        </w:rPr>
      </w:pPr>
      <w:r w:rsidRPr="00E518A7">
        <w:rPr>
          <w:rFonts w:eastAsia="Times New Roman" w:cstheme="minorHAnsi"/>
          <w:b/>
        </w:rPr>
        <w:t>May 1: International Workers’/</w:t>
      </w:r>
      <w:r w:rsidR="00E518A7" w:rsidRPr="00E518A7">
        <w:rPr>
          <w:rFonts w:eastAsia="Times New Roman" w:cstheme="minorHAnsi"/>
          <w:b/>
        </w:rPr>
        <w:t>Labor</w:t>
      </w:r>
      <w:r w:rsidRPr="00E518A7">
        <w:rPr>
          <w:rFonts w:eastAsia="Times New Roman" w:cstheme="minorHAnsi"/>
          <w:b/>
        </w:rPr>
        <w:t xml:space="preserve"> Day, official holiday. Enjoy! </w:t>
      </w:r>
    </w:p>
    <w:p w14:paraId="7C00A127" w14:textId="77777777" w:rsidR="00094622" w:rsidRPr="00E518A7" w:rsidRDefault="00094622" w:rsidP="003F6276">
      <w:pPr>
        <w:spacing w:after="160"/>
        <w:rPr>
          <w:rFonts w:eastAsia="Times New Roman" w:cstheme="minorHAnsi"/>
          <w:b/>
          <w:color w:val="000000" w:themeColor="text1"/>
        </w:rPr>
      </w:pPr>
    </w:p>
    <w:p w14:paraId="3F335D8A" w14:textId="77777777" w:rsidR="00094622" w:rsidRPr="00E518A7" w:rsidRDefault="00094622" w:rsidP="003F6276">
      <w:pPr>
        <w:spacing w:after="160"/>
        <w:rPr>
          <w:rFonts w:eastAsia="Times New Roman" w:cstheme="minorHAnsi"/>
          <w:b/>
          <w:color w:val="000000" w:themeColor="text1"/>
        </w:rPr>
      </w:pPr>
      <w:r w:rsidRPr="00E518A7">
        <w:rPr>
          <w:rFonts w:eastAsia="Times New Roman" w:cstheme="minorHAnsi"/>
          <w:b/>
          <w:color w:val="000000" w:themeColor="text1"/>
        </w:rPr>
        <w:t>May 8 Everyday life, temporality and spatiality</w:t>
      </w:r>
    </w:p>
    <w:p w14:paraId="30984117" w14:textId="77777777" w:rsidR="00094622" w:rsidRPr="00E518A7" w:rsidRDefault="00094622" w:rsidP="00094622">
      <w:pPr>
        <w:spacing w:after="160"/>
        <w:rPr>
          <w:rFonts w:eastAsia="Times New Roman" w:cstheme="minorHAnsi"/>
          <w:color w:val="000000" w:themeColor="text1"/>
        </w:rPr>
      </w:pPr>
      <w:r w:rsidRPr="00E518A7">
        <w:rPr>
          <w:rFonts w:eastAsia="Times New Roman" w:cstheme="minorHAnsi"/>
          <w:color w:val="000000" w:themeColor="text1"/>
        </w:rPr>
        <w:t xml:space="preserve">Eyal Chowers, “Gushing Time, Modernity and the multiplicity of temporal homes”, </w:t>
      </w:r>
      <w:r w:rsidRPr="00E518A7">
        <w:rPr>
          <w:rFonts w:eastAsia="Times New Roman" w:cstheme="minorHAnsi"/>
          <w:i/>
          <w:iCs/>
          <w:color w:val="000000" w:themeColor="text1"/>
        </w:rPr>
        <w:t>Time and Society</w:t>
      </w:r>
      <w:r w:rsidRPr="00E518A7">
        <w:rPr>
          <w:rFonts w:eastAsia="Times New Roman" w:cstheme="minorHAnsi"/>
          <w:color w:val="000000" w:themeColor="text1"/>
        </w:rPr>
        <w:t>, Vol. 11, No. 2/3, 2002, pp. 233-249.</w:t>
      </w:r>
    </w:p>
    <w:p w14:paraId="5C05CD8B" w14:textId="77777777" w:rsidR="00094622" w:rsidRPr="00E518A7" w:rsidRDefault="00094622" w:rsidP="00094622">
      <w:pPr>
        <w:pStyle w:val="Heading1"/>
        <w:shd w:val="clear" w:color="auto" w:fill="FFFFFF"/>
        <w:rPr>
          <w:rFonts w:asciiTheme="minorHAnsi" w:hAnsiTheme="minorHAnsi" w:cstheme="minorHAnsi"/>
          <w:b w:val="0"/>
          <w:color w:val="000000" w:themeColor="text1"/>
          <w:sz w:val="24"/>
          <w:szCs w:val="24"/>
          <w:lang w:val="en-US"/>
        </w:rPr>
      </w:pPr>
      <w:r w:rsidRPr="00E518A7">
        <w:rPr>
          <w:rFonts w:asciiTheme="minorHAnsi" w:hAnsiTheme="minorHAnsi" w:cstheme="minorHAnsi"/>
          <w:b w:val="0"/>
          <w:color w:val="000000" w:themeColor="text1"/>
          <w:sz w:val="24"/>
          <w:szCs w:val="24"/>
          <w:lang w:val="en-US"/>
        </w:rPr>
        <w:lastRenderedPageBreak/>
        <w:t xml:space="preserve">Jeffrey Kok Hui Chan&amp;Ye Zhang, Sharing Space: Urban Sharing, Sharing a Living Space, and Shared Social Spaces, </w:t>
      </w:r>
      <w:r w:rsidR="008836D4" w:rsidRPr="00E518A7">
        <w:rPr>
          <w:rFonts w:asciiTheme="minorHAnsi" w:hAnsiTheme="minorHAnsi" w:cstheme="minorHAnsi"/>
          <w:b w:val="0"/>
          <w:i/>
          <w:color w:val="000000" w:themeColor="text1"/>
          <w:sz w:val="24"/>
          <w:szCs w:val="24"/>
          <w:lang w:val="en-US"/>
        </w:rPr>
        <w:t>Space and Culture</w:t>
      </w:r>
      <w:r w:rsidR="008836D4" w:rsidRPr="00E518A7">
        <w:rPr>
          <w:rFonts w:asciiTheme="minorHAnsi" w:hAnsiTheme="minorHAnsi" w:cstheme="minorHAnsi"/>
          <w:b w:val="0"/>
          <w:color w:val="000000" w:themeColor="text1"/>
          <w:sz w:val="24"/>
          <w:szCs w:val="24"/>
          <w:lang w:val="en-US"/>
        </w:rPr>
        <w:t>, Vol. 24, No.1, 2018, pp.157-169.</w:t>
      </w:r>
    </w:p>
    <w:p w14:paraId="65AB448E" w14:textId="4C97EA28" w:rsidR="008836D4" w:rsidRPr="00E518A7" w:rsidRDefault="008836D4" w:rsidP="00094622">
      <w:pPr>
        <w:pStyle w:val="Heading1"/>
        <w:shd w:val="clear" w:color="auto" w:fill="FFFFFF"/>
        <w:rPr>
          <w:rFonts w:asciiTheme="minorHAnsi" w:hAnsiTheme="minorHAnsi" w:cstheme="minorHAnsi"/>
          <w:color w:val="000000" w:themeColor="text1"/>
          <w:sz w:val="24"/>
          <w:szCs w:val="24"/>
          <w:lang w:val="en-US"/>
        </w:rPr>
      </w:pPr>
      <w:r w:rsidRPr="00E518A7">
        <w:rPr>
          <w:rFonts w:asciiTheme="minorHAnsi" w:hAnsiTheme="minorHAnsi" w:cstheme="minorHAnsi"/>
          <w:color w:val="000000" w:themeColor="text1"/>
          <w:sz w:val="24"/>
          <w:szCs w:val="24"/>
          <w:lang w:val="en-US"/>
        </w:rPr>
        <w:t>May 1</w:t>
      </w:r>
      <w:r w:rsidR="006F454E">
        <w:rPr>
          <w:rFonts w:asciiTheme="minorHAnsi" w:hAnsiTheme="minorHAnsi" w:cstheme="minorHAnsi"/>
          <w:color w:val="000000" w:themeColor="text1"/>
          <w:sz w:val="24"/>
          <w:szCs w:val="24"/>
          <w:lang w:val="en-US"/>
        </w:rPr>
        <w:t>5</w:t>
      </w:r>
      <w:r w:rsidRPr="00E518A7">
        <w:rPr>
          <w:rFonts w:asciiTheme="minorHAnsi" w:hAnsiTheme="minorHAnsi" w:cstheme="minorHAnsi"/>
          <w:color w:val="000000" w:themeColor="text1"/>
          <w:sz w:val="24"/>
          <w:szCs w:val="24"/>
          <w:lang w:val="en-US"/>
        </w:rPr>
        <w:t xml:space="preserve"> Everyday life and digitalization</w:t>
      </w:r>
    </w:p>
    <w:p w14:paraId="7671ED79" w14:textId="6E733D0D" w:rsidR="008836D4" w:rsidRPr="00E518A7" w:rsidRDefault="008836D4" w:rsidP="008836D4">
      <w:pPr>
        <w:pStyle w:val="Heading1"/>
        <w:spacing w:before="0" w:after="0"/>
        <w:rPr>
          <w:rStyle w:val="title-text"/>
          <w:rFonts w:asciiTheme="minorHAnsi" w:hAnsiTheme="minorHAnsi" w:cstheme="minorHAnsi"/>
          <w:b w:val="0"/>
          <w:color w:val="000000" w:themeColor="text1"/>
          <w:sz w:val="24"/>
          <w:szCs w:val="24"/>
          <w:lang w:val="en-US"/>
        </w:rPr>
      </w:pPr>
      <w:r w:rsidRPr="00E518A7">
        <w:rPr>
          <w:rFonts w:asciiTheme="minorHAnsi" w:hAnsiTheme="minorHAnsi" w:cstheme="minorHAnsi"/>
          <w:b w:val="0"/>
          <w:color w:val="000000" w:themeColor="text1"/>
          <w:sz w:val="24"/>
          <w:szCs w:val="24"/>
          <w:lang w:val="en-US"/>
        </w:rPr>
        <w:t>Netta livari et al., “</w:t>
      </w:r>
      <w:r w:rsidRPr="00E518A7">
        <w:rPr>
          <w:rStyle w:val="title-text"/>
          <w:rFonts w:asciiTheme="minorHAnsi" w:hAnsiTheme="minorHAnsi" w:cstheme="minorHAnsi"/>
          <w:b w:val="0"/>
          <w:color w:val="000000" w:themeColor="text1"/>
          <w:sz w:val="24"/>
          <w:szCs w:val="24"/>
          <w:lang w:val="en-US"/>
        </w:rPr>
        <w:t xml:space="preserve">Digital Transformation of Everyday Life – How COVID-19 Pandemic </w:t>
      </w:r>
      <w:r w:rsidR="00E518A7" w:rsidRPr="00E518A7">
        <w:rPr>
          <w:rStyle w:val="title-text"/>
          <w:rFonts w:asciiTheme="minorHAnsi" w:hAnsiTheme="minorHAnsi" w:cstheme="minorHAnsi"/>
          <w:b w:val="0"/>
          <w:color w:val="000000" w:themeColor="text1"/>
          <w:sz w:val="24"/>
          <w:szCs w:val="24"/>
          <w:lang w:val="en-US"/>
        </w:rPr>
        <w:t>Transformed</w:t>
      </w:r>
      <w:r w:rsidRPr="00E518A7">
        <w:rPr>
          <w:rStyle w:val="title-text"/>
          <w:rFonts w:asciiTheme="minorHAnsi" w:hAnsiTheme="minorHAnsi" w:cstheme="minorHAnsi"/>
          <w:b w:val="0"/>
          <w:color w:val="000000" w:themeColor="text1"/>
          <w:sz w:val="24"/>
          <w:szCs w:val="24"/>
          <w:lang w:val="en-US"/>
        </w:rPr>
        <w:t xml:space="preserve"> the Basic Education of the </w:t>
      </w:r>
      <w:r w:rsidR="00E518A7">
        <w:rPr>
          <w:rStyle w:val="title-text"/>
          <w:rFonts w:asciiTheme="minorHAnsi" w:hAnsiTheme="minorHAnsi" w:cstheme="minorHAnsi"/>
          <w:b w:val="0"/>
          <w:color w:val="000000" w:themeColor="text1"/>
          <w:sz w:val="24"/>
          <w:szCs w:val="24"/>
          <w:lang w:val="en-US"/>
        </w:rPr>
        <w:t>Y</w:t>
      </w:r>
      <w:r w:rsidRPr="00E518A7">
        <w:rPr>
          <w:rStyle w:val="title-text"/>
          <w:rFonts w:asciiTheme="minorHAnsi" w:hAnsiTheme="minorHAnsi" w:cstheme="minorHAnsi"/>
          <w:b w:val="0"/>
          <w:color w:val="000000" w:themeColor="text1"/>
          <w:sz w:val="24"/>
          <w:szCs w:val="24"/>
          <w:lang w:val="en-US"/>
        </w:rPr>
        <w:t xml:space="preserve">oung </w:t>
      </w:r>
      <w:r w:rsidR="00E518A7">
        <w:rPr>
          <w:rStyle w:val="title-text"/>
          <w:rFonts w:asciiTheme="minorHAnsi" w:hAnsiTheme="minorHAnsi" w:cstheme="minorHAnsi"/>
          <w:b w:val="0"/>
          <w:color w:val="000000" w:themeColor="text1"/>
          <w:sz w:val="24"/>
          <w:szCs w:val="24"/>
          <w:lang w:val="en-US"/>
        </w:rPr>
        <w:t>G</w:t>
      </w:r>
      <w:r w:rsidRPr="00E518A7">
        <w:rPr>
          <w:rStyle w:val="title-text"/>
          <w:rFonts w:asciiTheme="minorHAnsi" w:hAnsiTheme="minorHAnsi" w:cstheme="minorHAnsi"/>
          <w:b w:val="0"/>
          <w:color w:val="000000" w:themeColor="text1"/>
          <w:sz w:val="24"/>
          <w:szCs w:val="24"/>
          <w:lang w:val="en-US"/>
        </w:rPr>
        <w:t xml:space="preserve">eneration and </w:t>
      </w:r>
      <w:r w:rsidR="00E518A7">
        <w:rPr>
          <w:rStyle w:val="title-text"/>
          <w:rFonts w:asciiTheme="minorHAnsi" w:hAnsiTheme="minorHAnsi" w:cstheme="minorHAnsi"/>
          <w:b w:val="0"/>
          <w:color w:val="000000" w:themeColor="text1"/>
          <w:sz w:val="24"/>
          <w:szCs w:val="24"/>
          <w:lang w:val="en-US"/>
        </w:rPr>
        <w:t>W</w:t>
      </w:r>
      <w:r w:rsidRPr="00E518A7">
        <w:rPr>
          <w:rStyle w:val="title-text"/>
          <w:rFonts w:asciiTheme="minorHAnsi" w:hAnsiTheme="minorHAnsi" w:cstheme="minorHAnsi"/>
          <w:b w:val="0"/>
          <w:color w:val="000000" w:themeColor="text1"/>
          <w:sz w:val="24"/>
          <w:szCs w:val="24"/>
          <w:lang w:val="en-US"/>
        </w:rPr>
        <w:t xml:space="preserve">hy Information Management Research </w:t>
      </w:r>
      <w:r w:rsidR="00E518A7">
        <w:rPr>
          <w:rStyle w:val="title-text"/>
          <w:rFonts w:asciiTheme="minorHAnsi" w:hAnsiTheme="minorHAnsi" w:cstheme="minorHAnsi"/>
          <w:b w:val="0"/>
          <w:color w:val="000000" w:themeColor="text1"/>
          <w:sz w:val="24"/>
          <w:szCs w:val="24"/>
          <w:lang w:val="en-US"/>
        </w:rPr>
        <w:t>S</w:t>
      </w:r>
      <w:r w:rsidRPr="00E518A7">
        <w:rPr>
          <w:rStyle w:val="title-text"/>
          <w:rFonts w:asciiTheme="minorHAnsi" w:hAnsiTheme="minorHAnsi" w:cstheme="minorHAnsi"/>
          <w:b w:val="0"/>
          <w:color w:val="000000" w:themeColor="text1"/>
          <w:sz w:val="24"/>
          <w:szCs w:val="24"/>
          <w:lang w:val="en-US"/>
        </w:rPr>
        <w:t xml:space="preserve">hould Care?”, </w:t>
      </w:r>
      <w:r w:rsidRPr="00E518A7">
        <w:rPr>
          <w:rStyle w:val="title-text"/>
          <w:rFonts w:asciiTheme="minorHAnsi" w:hAnsiTheme="minorHAnsi" w:cstheme="minorHAnsi"/>
          <w:b w:val="0"/>
          <w:i/>
          <w:color w:val="000000" w:themeColor="text1"/>
          <w:sz w:val="24"/>
          <w:szCs w:val="24"/>
          <w:lang w:val="en-US"/>
        </w:rPr>
        <w:t>International Journal of Information Management</w:t>
      </w:r>
      <w:r w:rsidRPr="00E518A7">
        <w:rPr>
          <w:rStyle w:val="title-text"/>
          <w:rFonts w:asciiTheme="minorHAnsi" w:hAnsiTheme="minorHAnsi" w:cstheme="minorHAnsi"/>
          <w:b w:val="0"/>
          <w:color w:val="000000" w:themeColor="text1"/>
          <w:sz w:val="24"/>
          <w:szCs w:val="24"/>
          <w:lang w:val="en-US"/>
        </w:rPr>
        <w:t>, Vol. 55, 2020</w:t>
      </w:r>
    </w:p>
    <w:p w14:paraId="0BB03EC2" w14:textId="43480895" w:rsidR="008836D4" w:rsidRPr="00E518A7" w:rsidRDefault="008836D4" w:rsidP="008836D4">
      <w:pPr>
        <w:rPr>
          <w:rFonts w:cstheme="minorHAnsi"/>
          <w:color w:val="000000" w:themeColor="text1"/>
        </w:rPr>
      </w:pPr>
      <w:r w:rsidRPr="00E518A7">
        <w:rPr>
          <w:color w:val="000000" w:themeColor="text1"/>
        </w:rPr>
        <w:t xml:space="preserve">Züleyha </w:t>
      </w:r>
      <w:r w:rsidRPr="00E518A7">
        <w:rPr>
          <w:rFonts w:cstheme="minorHAnsi"/>
          <w:color w:val="000000" w:themeColor="text1"/>
        </w:rPr>
        <w:t xml:space="preserve">Özbaş-Anbarlı, “Living in Digital Space: Everyday Life on Twitter”, </w:t>
      </w:r>
      <w:r w:rsidRPr="00E518A7">
        <w:rPr>
          <w:rFonts w:cstheme="minorHAnsi"/>
          <w:i/>
          <w:color w:val="000000" w:themeColor="text1"/>
        </w:rPr>
        <w:t>Communication&amp;Society</w:t>
      </w:r>
      <w:r w:rsidRPr="00E518A7">
        <w:rPr>
          <w:rFonts w:cstheme="minorHAnsi"/>
          <w:color w:val="000000" w:themeColor="text1"/>
        </w:rPr>
        <w:t xml:space="preserve">, </w:t>
      </w:r>
      <w:r w:rsidR="00A12C92" w:rsidRPr="00E518A7">
        <w:rPr>
          <w:rFonts w:cstheme="minorHAnsi"/>
          <w:color w:val="000000" w:themeColor="text1"/>
        </w:rPr>
        <w:t xml:space="preserve">Vol. </w:t>
      </w:r>
      <w:r w:rsidR="00E518A7" w:rsidRPr="00E518A7">
        <w:rPr>
          <w:rFonts w:cstheme="minorHAnsi"/>
          <w:color w:val="000000" w:themeColor="text1"/>
        </w:rPr>
        <w:t>34</w:t>
      </w:r>
      <w:r w:rsidR="00E518A7">
        <w:rPr>
          <w:rFonts w:cstheme="minorHAnsi"/>
          <w:color w:val="000000" w:themeColor="text1"/>
        </w:rPr>
        <w:t xml:space="preserve">, </w:t>
      </w:r>
      <w:r w:rsidR="00E518A7" w:rsidRPr="00E518A7">
        <w:rPr>
          <w:rFonts w:cstheme="minorHAnsi"/>
          <w:color w:val="000000" w:themeColor="text1"/>
        </w:rPr>
        <w:t>No.</w:t>
      </w:r>
      <w:r w:rsidR="00A12C92" w:rsidRPr="00E518A7">
        <w:rPr>
          <w:rFonts w:cstheme="minorHAnsi"/>
          <w:color w:val="000000" w:themeColor="text1"/>
        </w:rPr>
        <w:t>2, 2021, pp.31-47.</w:t>
      </w:r>
    </w:p>
    <w:p w14:paraId="03645F70" w14:textId="77777777" w:rsidR="00A12C92" w:rsidRPr="00E518A7" w:rsidRDefault="00A12C92" w:rsidP="008836D4">
      <w:pPr>
        <w:rPr>
          <w:rFonts w:cstheme="minorHAnsi"/>
          <w:color w:val="000000" w:themeColor="text1"/>
        </w:rPr>
      </w:pPr>
    </w:p>
    <w:p w14:paraId="3CADFFB0" w14:textId="1E4E5D36" w:rsidR="00A12C92" w:rsidRPr="00E518A7" w:rsidRDefault="0039545C" w:rsidP="008836D4">
      <w:pPr>
        <w:rPr>
          <w:rFonts w:cstheme="minorHAnsi"/>
          <w:b/>
          <w:color w:val="000000" w:themeColor="text1"/>
        </w:rPr>
      </w:pPr>
      <w:r w:rsidRPr="00E518A7">
        <w:rPr>
          <w:rFonts w:cstheme="minorHAnsi"/>
          <w:b/>
          <w:color w:val="000000" w:themeColor="text1"/>
        </w:rPr>
        <w:t>May 2</w:t>
      </w:r>
      <w:r w:rsidR="006F454E">
        <w:rPr>
          <w:rFonts w:cstheme="minorHAnsi"/>
          <w:b/>
          <w:color w:val="000000" w:themeColor="text1"/>
        </w:rPr>
        <w:t>2</w:t>
      </w:r>
      <w:r w:rsidRPr="00E518A7">
        <w:rPr>
          <w:rFonts w:cstheme="minorHAnsi"/>
          <w:b/>
          <w:color w:val="000000" w:themeColor="text1"/>
        </w:rPr>
        <w:t xml:space="preserve"> Everyday life and care</w:t>
      </w:r>
    </w:p>
    <w:p w14:paraId="7A36DF05" w14:textId="77777777" w:rsidR="0039545C" w:rsidRPr="00E518A7" w:rsidRDefault="0039545C" w:rsidP="008836D4">
      <w:pPr>
        <w:rPr>
          <w:rFonts w:cstheme="minorHAnsi"/>
          <w:b/>
          <w:color w:val="000000" w:themeColor="text1"/>
        </w:rPr>
      </w:pPr>
    </w:p>
    <w:p w14:paraId="2616CC16" w14:textId="15FB9B4E" w:rsidR="0039545C" w:rsidRPr="00E518A7" w:rsidRDefault="0039545C" w:rsidP="008836D4">
      <w:pPr>
        <w:rPr>
          <w:rFonts w:eastAsia="Times New Roman" w:cstheme="minorHAnsi"/>
        </w:rPr>
      </w:pPr>
      <w:r w:rsidRPr="00E518A7">
        <w:rPr>
          <w:rFonts w:cstheme="minorHAnsi"/>
          <w:color w:val="000000" w:themeColor="text1"/>
        </w:rPr>
        <w:t>Jo Warner et al., “</w:t>
      </w:r>
      <w:r w:rsidRPr="00E518A7">
        <w:rPr>
          <w:rFonts w:eastAsia="Times New Roman" w:cstheme="minorHAnsi"/>
        </w:rPr>
        <w:t xml:space="preserve">The </w:t>
      </w:r>
      <w:r w:rsidR="00E518A7">
        <w:rPr>
          <w:rFonts w:eastAsia="Times New Roman" w:cstheme="minorHAnsi"/>
        </w:rPr>
        <w:t>C</w:t>
      </w:r>
      <w:r w:rsidRPr="00E518A7">
        <w:rPr>
          <w:rFonts w:eastAsia="Times New Roman" w:cstheme="minorHAnsi"/>
        </w:rPr>
        <w:t xml:space="preserve">afe as </w:t>
      </w:r>
      <w:r w:rsidR="00E518A7">
        <w:rPr>
          <w:rFonts w:eastAsia="Times New Roman" w:cstheme="minorHAnsi"/>
        </w:rPr>
        <w:t>A</w:t>
      </w:r>
      <w:r w:rsidRPr="00E518A7">
        <w:rPr>
          <w:rFonts w:eastAsia="Times New Roman" w:cstheme="minorHAnsi"/>
        </w:rPr>
        <w:t xml:space="preserve">ffective </w:t>
      </w:r>
      <w:r w:rsidR="00E518A7">
        <w:rPr>
          <w:rFonts w:eastAsia="Times New Roman" w:cstheme="minorHAnsi"/>
        </w:rPr>
        <w:t>C</w:t>
      </w:r>
      <w:r w:rsidRPr="00E518A7">
        <w:rPr>
          <w:rFonts w:eastAsia="Times New Roman" w:cstheme="minorHAnsi"/>
        </w:rPr>
        <w:t xml:space="preserve">ommunity </w:t>
      </w:r>
      <w:r w:rsidR="00E518A7">
        <w:rPr>
          <w:rFonts w:eastAsia="Times New Roman" w:cstheme="minorHAnsi"/>
        </w:rPr>
        <w:t>S</w:t>
      </w:r>
      <w:r w:rsidRPr="00E518A7">
        <w:rPr>
          <w:rFonts w:eastAsia="Times New Roman" w:cstheme="minorHAnsi"/>
        </w:rPr>
        <w:t xml:space="preserve">pace: Reconceptualizing </w:t>
      </w:r>
      <w:r w:rsidR="00E518A7">
        <w:rPr>
          <w:rFonts w:eastAsia="Times New Roman" w:cstheme="minorHAnsi"/>
        </w:rPr>
        <w:t>C</w:t>
      </w:r>
      <w:r w:rsidRPr="00E518A7">
        <w:rPr>
          <w:rFonts w:eastAsia="Times New Roman" w:cstheme="minorHAnsi"/>
        </w:rPr>
        <w:t xml:space="preserve">are and </w:t>
      </w:r>
      <w:r w:rsidR="00E518A7">
        <w:rPr>
          <w:rFonts w:eastAsia="Times New Roman" w:cstheme="minorHAnsi"/>
        </w:rPr>
        <w:t>E</w:t>
      </w:r>
      <w:r w:rsidRPr="00E518A7">
        <w:rPr>
          <w:rFonts w:eastAsia="Times New Roman" w:cstheme="minorHAnsi"/>
        </w:rPr>
        <w:t xml:space="preserve">motional </w:t>
      </w:r>
      <w:r w:rsidR="00E518A7">
        <w:rPr>
          <w:rFonts w:eastAsia="Times New Roman" w:cstheme="minorHAnsi"/>
        </w:rPr>
        <w:t>L</w:t>
      </w:r>
      <w:r w:rsidRPr="00E518A7">
        <w:rPr>
          <w:rFonts w:eastAsia="Times New Roman" w:cstheme="minorHAnsi"/>
        </w:rPr>
        <w:t xml:space="preserve">abour in </w:t>
      </w:r>
      <w:r w:rsidR="00E518A7">
        <w:rPr>
          <w:rFonts w:eastAsia="Times New Roman" w:cstheme="minorHAnsi"/>
        </w:rPr>
        <w:t>E</w:t>
      </w:r>
      <w:r w:rsidRPr="00E518A7">
        <w:rPr>
          <w:rFonts w:eastAsia="Times New Roman" w:cstheme="minorHAnsi"/>
        </w:rPr>
        <w:t xml:space="preserve">veryday </w:t>
      </w:r>
      <w:r w:rsidR="00E518A7">
        <w:rPr>
          <w:rFonts w:eastAsia="Times New Roman" w:cstheme="minorHAnsi"/>
        </w:rPr>
        <w:t>L</w:t>
      </w:r>
      <w:r w:rsidRPr="00E518A7">
        <w:rPr>
          <w:rFonts w:eastAsia="Times New Roman" w:cstheme="minorHAnsi"/>
        </w:rPr>
        <w:t>ife</w:t>
      </w:r>
      <w:r w:rsidRPr="00E518A7">
        <w:rPr>
          <w:rFonts w:cstheme="minorHAnsi"/>
          <w:color w:val="000000" w:themeColor="text1"/>
        </w:rPr>
        <w:t xml:space="preserve">”, </w:t>
      </w:r>
      <w:r w:rsidRPr="00E518A7">
        <w:rPr>
          <w:rFonts w:cstheme="minorHAnsi"/>
          <w:i/>
          <w:color w:val="000000" w:themeColor="text1"/>
        </w:rPr>
        <w:t>Critical Social Policy</w:t>
      </w:r>
      <w:r w:rsidRPr="00E518A7">
        <w:rPr>
          <w:rFonts w:cstheme="minorHAnsi"/>
          <w:color w:val="000000" w:themeColor="text1"/>
        </w:rPr>
        <w:t>, Vol. 33 No.22, 2012, pp. 305-324</w:t>
      </w:r>
    </w:p>
    <w:p w14:paraId="53A038D7" w14:textId="77777777" w:rsidR="008836D4" w:rsidRPr="00E518A7" w:rsidRDefault="008836D4" w:rsidP="008836D4">
      <w:pPr>
        <w:rPr>
          <w:color w:val="000000" w:themeColor="text1"/>
        </w:rPr>
      </w:pPr>
    </w:p>
    <w:p w14:paraId="44B16992" w14:textId="77777777" w:rsidR="00DB099A" w:rsidRPr="00E518A7" w:rsidRDefault="0039545C" w:rsidP="00DB099A">
      <w:pPr>
        <w:pStyle w:val="Heading1"/>
        <w:shd w:val="clear" w:color="auto" w:fill="FFFFFF"/>
        <w:rPr>
          <w:rFonts w:ascii="Arial" w:hAnsi="Arial" w:cs="Arial"/>
          <w:color w:val="000000" w:themeColor="text1"/>
          <w:lang w:val="en-US"/>
        </w:rPr>
      </w:pPr>
      <w:r w:rsidRPr="00E518A7">
        <w:rPr>
          <w:rFonts w:asciiTheme="minorHAnsi" w:hAnsiTheme="minorHAnsi" w:cstheme="minorHAnsi"/>
          <w:b w:val="0"/>
          <w:color w:val="000000" w:themeColor="text1"/>
          <w:sz w:val="24"/>
          <w:szCs w:val="24"/>
          <w:lang w:val="en-US"/>
        </w:rPr>
        <w:t>Ester Gallo</w:t>
      </w:r>
      <w:r w:rsidR="00DB099A" w:rsidRPr="00E518A7">
        <w:rPr>
          <w:rFonts w:asciiTheme="minorHAnsi" w:hAnsiTheme="minorHAnsi" w:cstheme="minorHAnsi"/>
          <w:b w:val="0"/>
          <w:color w:val="000000" w:themeColor="text1"/>
          <w:sz w:val="24"/>
          <w:szCs w:val="24"/>
          <w:lang w:val="en-US"/>
        </w:rPr>
        <w:t xml:space="preserve">&amp;Francesca Scrinzi, “Outsourcing Elderly Care to Migrant Workers: The Impact of Gender and Class on the Experience of Male Employers”, </w:t>
      </w:r>
      <w:r w:rsidR="00E518A7" w:rsidRPr="00E518A7">
        <w:rPr>
          <w:rFonts w:asciiTheme="minorHAnsi" w:hAnsiTheme="minorHAnsi" w:cstheme="minorHAnsi"/>
          <w:b w:val="0"/>
          <w:i/>
          <w:color w:val="000000" w:themeColor="text1"/>
          <w:sz w:val="24"/>
          <w:szCs w:val="24"/>
          <w:lang w:val="en-US"/>
        </w:rPr>
        <w:t>Sociology</w:t>
      </w:r>
      <w:r w:rsidR="00E518A7" w:rsidRPr="00E518A7">
        <w:rPr>
          <w:rFonts w:asciiTheme="minorHAnsi" w:hAnsiTheme="minorHAnsi" w:cstheme="minorHAnsi"/>
          <w:b w:val="0"/>
          <w:color w:val="000000" w:themeColor="text1"/>
          <w:sz w:val="24"/>
          <w:szCs w:val="24"/>
          <w:lang w:val="en-US"/>
        </w:rPr>
        <w:t xml:space="preserve">, </w:t>
      </w:r>
      <w:r w:rsidR="00DB099A" w:rsidRPr="00E518A7">
        <w:rPr>
          <w:rFonts w:asciiTheme="minorHAnsi" w:hAnsiTheme="minorHAnsi" w:cstheme="minorHAnsi"/>
          <w:b w:val="0"/>
          <w:color w:val="000000" w:themeColor="text1"/>
          <w:sz w:val="24"/>
          <w:szCs w:val="24"/>
          <w:lang w:val="en-US"/>
        </w:rPr>
        <w:t>Vol.50 No.2, 2016, pp.366-382</w:t>
      </w:r>
    </w:p>
    <w:p w14:paraId="652BDB3B" w14:textId="77777777" w:rsidR="008836D4" w:rsidRPr="008836D4" w:rsidRDefault="008836D4" w:rsidP="008836D4">
      <w:pPr>
        <w:pStyle w:val="Heading1"/>
        <w:spacing w:before="0" w:after="0"/>
        <w:rPr>
          <w:rFonts w:asciiTheme="minorHAnsi" w:hAnsiTheme="minorHAnsi" w:cstheme="minorHAnsi"/>
          <w:b w:val="0"/>
          <w:color w:val="2E2E2E"/>
          <w:sz w:val="24"/>
          <w:szCs w:val="24"/>
        </w:rPr>
      </w:pPr>
    </w:p>
    <w:p w14:paraId="5E86546D" w14:textId="77777777" w:rsidR="008836D4" w:rsidRDefault="008836D4" w:rsidP="00094622">
      <w:pPr>
        <w:pStyle w:val="Heading1"/>
        <w:shd w:val="clear" w:color="auto" w:fill="FFFFFF"/>
        <w:rPr>
          <w:rFonts w:asciiTheme="minorHAnsi" w:hAnsiTheme="minorHAnsi" w:cstheme="minorHAnsi"/>
          <w:b w:val="0"/>
          <w:color w:val="000000" w:themeColor="text1"/>
          <w:sz w:val="24"/>
          <w:szCs w:val="24"/>
        </w:rPr>
      </w:pPr>
    </w:p>
    <w:p w14:paraId="6261CC50" w14:textId="77777777" w:rsidR="008836D4" w:rsidRPr="00094622" w:rsidRDefault="008836D4" w:rsidP="00094622">
      <w:pPr>
        <w:pStyle w:val="Heading1"/>
        <w:shd w:val="clear" w:color="auto" w:fill="FFFFFF"/>
        <w:rPr>
          <w:rFonts w:asciiTheme="minorHAnsi" w:hAnsiTheme="minorHAnsi" w:cstheme="minorHAnsi"/>
          <w:b w:val="0"/>
          <w:color w:val="000000" w:themeColor="text1"/>
          <w:sz w:val="24"/>
          <w:szCs w:val="24"/>
        </w:rPr>
      </w:pPr>
    </w:p>
    <w:p w14:paraId="5CE7F66C" w14:textId="77777777" w:rsidR="00094622" w:rsidRDefault="00094622" w:rsidP="003F6276">
      <w:pPr>
        <w:spacing w:after="160"/>
        <w:rPr>
          <w:rFonts w:eastAsia="Times New Roman" w:cstheme="minorHAnsi"/>
          <w:b/>
          <w:lang w:val="tr-TR"/>
        </w:rPr>
      </w:pPr>
    </w:p>
    <w:p w14:paraId="49E57383" w14:textId="77777777" w:rsidR="00094622" w:rsidRDefault="00094622" w:rsidP="003F6276">
      <w:pPr>
        <w:spacing w:after="160"/>
        <w:rPr>
          <w:rFonts w:eastAsia="Times New Roman" w:cstheme="minorHAnsi"/>
          <w:b/>
          <w:lang w:val="tr-TR"/>
        </w:rPr>
      </w:pPr>
    </w:p>
    <w:p w14:paraId="028D401C" w14:textId="77777777" w:rsidR="00094622" w:rsidRPr="00094622" w:rsidRDefault="00094622" w:rsidP="003F6276">
      <w:pPr>
        <w:spacing w:after="160"/>
        <w:rPr>
          <w:rFonts w:eastAsia="Times New Roman" w:cstheme="minorHAnsi"/>
          <w:b/>
          <w:lang w:val="tr-TR"/>
        </w:rPr>
      </w:pPr>
    </w:p>
    <w:p w14:paraId="7FE12BA3" w14:textId="77777777" w:rsidR="003F6276" w:rsidRPr="003F6276" w:rsidRDefault="003F6276" w:rsidP="00CF6505">
      <w:pPr>
        <w:shd w:val="clear" w:color="auto" w:fill="FFFFFF"/>
        <w:textAlignment w:val="baseline"/>
        <w:rPr>
          <w:rFonts w:eastAsia="Times New Roman" w:cstheme="minorHAnsi"/>
          <w:b/>
          <w:color w:val="000000"/>
          <w:lang w:val="tr-TR"/>
        </w:rPr>
      </w:pPr>
    </w:p>
    <w:p w14:paraId="7C5418A1" w14:textId="77777777" w:rsidR="00CF6505" w:rsidRDefault="00CF6505" w:rsidP="00CF6505">
      <w:pPr>
        <w:shd w:val="clear" w:color="auto" w:fill="FFFFFF"/>
        <w:textAlignment w:val="baseline"/>
        <w:rPr>
          <w:rFonts w:ascii="Helvetica" w:eastAsia="Times New Roman" w:hAnsi="Helvetica" w:cs="Times New Roman"/>
          <w:color w:val="000000"/>
          <w:sz w:val="21"/>
          <w:szCs w:val="21"/>
          <w:lang w:val="tr-TR"/>
        </w:rPr>
      </w:pPr>
    </w:p>
    <w:p w14:paraId="4141D88A" w14:textId="77777777" w:rsidR="00CF6505" w:rsidRDefault="00CF6505" w:rsidP="00CF6505">
      <w:pPr>
        <w:shd w:val="clear" w:color="auto" w:fill="FFFFFF"/>
        <w:textAlignment w:val="baseline"/>
        <w:rPr>
          <w:rFonts w:ascii="Helvetica" w:eastAsia="Times New Roman" w:hAnsi="Helvetica" w:cs="Times New Roman"/>
          <w:color w:val="000000"/>
          <w:sz w:val="21"/>
          <w:szCs w:val="21"/>
          <w:lang w:val="tr-TR"/>
        </w:rPr>
      </w:pPr>
    </w:p>
    <w:p w14:paraId="161D104F" w14:textId="77777777" w:rsidR="00CF6505" w:rsidRPr="00CF6505" w:rsidRDefault="00CF6505" w:rsidP="00CF6505">
      <w:pPr>
        <w:shd w:val="clear" w:color="auto" w:fill="FFFFFF"/>
        <w:textAlignment w:val="baseline"/>
        <w:rPr>
          <w:rFonts w:ascii="Helvetica" w:eastAsia="Times New Roman" w:hAnsi="Helvetica" w:cs="Times New Roman"/>
          <w:color w:val="000000"/>
          <w:sz w:val="21"/>
          <w:szCs w:val="21"/>
          <w:lang w:val="tr-TR"/>
        </w:rPr>
      </w:pPr>
    </w:p>
    <w:p w14:paraId="740768EF" w14:textId="77777777" w:rsidR="00CF6505" w:rsidRDefault="00CF6505" w:rsidP="002A2ECB">
      <w:pPr>
        <w:spacing w:after="160"/>
        <w:rPr>
          <w:rFonts w:eastAsia="Times New Roman" w:cstheme="minorHAnsi"/>
          <w:b/>
          <w:lang w:val="tr-TR"/>
        </w:rPr>
      </w:pPr>
    </w:p>
    <w:p w14:paraId="5B51888A" w14:textId="77777777" w:rsidR="00CF6505" w:rsidRDefault="00CF6505" w:rsidP="002A2ECB">
      <w:pPr>
        <w:spacing w:after="160"/>
        <w:rPr>
          <w:rFonts w:eastAsia="Times New Roman" w:cstheme="minorHAnsi"/>
          <w:b/>
          <w:lang w:val="tr-TR"/>
        </w:rPr>
      </w:pPr>
    </w:p>
    <w:p w14:paraId="61F00FBD" w14:textId="77777777" w:rsidR="00CF6505" w:rsidRPr="00F00605" w:rsidRDefault="00CF6505" w:rsidP="002A2ECB">
      <w:pPr>
        <w:spacing w:after="160"/>
        <w:rPr>
          <w:rFonts w:eastAsia="Times New Roman" w:cstheme="minorHAnsi"/>
          <w:b/>
          <w:lang w:val="tr-TR"/>
        </w:rPr>
      </w:pPr>
    </w:p>
    <w:p w14:paraId="5198BE4B" w14:textId="77777777" w:rsidR="00F00605" w:rsidRDefault="00F00605" w:rsidP="002A2ECB">
      <w:pPr>
        <w:spacing w:after="160"/>
        <w:rPr>
          <w:rFonts w:eastAsia="Times New Roman" w:cstheme="minorHAnsi"/>
          <w:lang w:val="tr-TR"/>
        </w:rPr>
      </w:pPr>
    </w:p>
    <w:p w14:paraId="6BC92E04" w14:textId="77777777" w:rsidR="002A2ECB" w:rsidRPr="002A2ECB" w:rsidRDefault="002A2ECB" w:rsidP="002A2ECB">
      <w:pPr>
        <w:spacing w:after="160"/>
        <w:rPr>
          <w:rFonts w:eastAsia="Times New Roman" w:cstheme="minorHAnsi"/>
          <w:lang w:val="tr-TR"/>
        </w:rPr>
      </w:pPr>
    </w:p>
    <w:p w14:paraId="1FF74970" w14:textId="77777777" w:rsidR="002A2ECB" w:rsidRPr="00435153" w:rsidRDefault="002A2ECB"/>
    <w:sectPr w:rsidR="002A2ECB" w:rsidRPr="00435153" w:rsidSect="0008045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B3F"/>
    <w:rsid w:val="00080454"/>
    <w:rsid w:val="00094622"/>
    <w:rsid w:val="001447B4"/>
    <w:rsid w:val="00161F67"/>
    <w:rsid w:val="0021346F"/>
    <w:rsid w:val="00287DF4"/>
    <w:rsid w:val="002A1722"/>
    <w:rsid w:val="002A2ECB"/>
    <w:rsid w:val="003947BC"/>
    <w:rsid w:val="0039545C"/>
    <w:rsid w:val="003F6276"/>
    <w:rsid w:val="00435153"/>
    <w:rsid w:val="00565145"/>
    <w:rsid w:val="00593AD8"/>
    <w:rsid w:val="005D6894"/>
    <w:rsid w:val="00606B3A"/>
    <w:rsid w:val="006C7DBC"/>
    <w:rsid w:val="006F454E"/>
    <w:rsid w:val="007A0EA3"/>
    <w:rsid w:val="00846B3F"/>
    <w:rsid w:val="008836D4"/>
    <w:rsid w:val="009912EE"/>
    <w:rsid w:val="00A12C92"/>
    <w:rsid w:val="00A20F30"/>
    <w:rsid w:val="00B55F13"/>
    <w:rsid w:val="00CF6505"/>
    <w:rsid w:val="00DB099A"/>
    <w:rsid w:val="00E16FA8"/>
    <w:rsid w:val="00E518A7"/>
    <w:rsid w:val="00F00605"/>
    <w:rsid w:val="00F45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2776A2"/>
  <w14:defaultImageDpi w14:val="32767"/>
  <w15:chartTrackingRefBased/>
  <w15:docId w15:val="{CFC654E4-488F-F841-986C-52792F872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CF6505"/>
    <w:pPr>
      <w:spacing w:before="100" w:beforeAutospacing="1" w:after="100" w:afterAutospacing="1"/>
      <w:outlineLvl w:val="0"/>
    </w:pPr>
    <w:rPr>
      <w:rFonts w:ascii="Times New Roman" w:eastAsia="Times New Roman" w:hAnsi="Times New Roman" w:cs="Times New Roman"/>
      <w:b/>
      <w:bCs/>
      <w:kern w:val="36"/>
      <w:sz w:val="48"/>
      <w:szCs w:val="48"/>
      <w:lang w:val="tr-TR"/>
    </w:rPr>
  </w:style>
  <w:style w:type="paragraph" w:styleId="Heading3">
    <w:name w:val="heading 3"/>
    <w:basedOn w:val="Normal"/>
    <w:next w:val="Normal"/>
    <w:link w:val="Heading3Char"/>
    <w:uiPriority w:val="9"/>
    <w:semiHidden/>
    <w:unhideWhenUsed/>
    <w:qFormat/>
    <w:rsid w:val="008836D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6505"/>
    <w:rPr>
      <w:rFonts w:ascii="Times New Roman" w:eastAsia="Times New Roman" w:hAnsi="Times New Roman" w:cs="Times New Roman"/>
      <w:b/>
      <w:bCs/>
      <w:kern w:val="36"/>
      <w:sz w:val="48"/>
      <w:szCs w:val="48"/>
      <w:lang w:val="tr-TR"/>
    </w:rPr>
  </w:style>
  <w:style w:type="character" w:styleId="Emphasis">
    <w:name w:val="Emphasis"/>
    <w:basedOn w:val="DefaultParagraphFont"/>
    <w:uiPriority w:val="20"/>
    <w:qFormat/>
    <w:rsid w:val="00CF6505"/>
    <w:rPr>
      <w:i/>
      <w:iCs/>
    </w:rPr>
  </w:style>
  <w:style w:type="character" w:styleId="Hyperlink">
    <w:name w:val="Hyperlink"/>
    <w:basedOn w:val="DefaultParagraphFont"/>
    <w:uiPriority w:val="99"/>
    <w:semiHidden/>
    <w:unhideWhenUsed/>
    <w:rsid w:val="00CF6505"/>
    <w:rPr>
      <w:color w:val="0000FF"/>
      <w:u w:val="single"/>
    </w:rPr>
  </w:style>
  <w:style w:type="character" w:customStyle="1" w:styleId="title-text">
    <w:name w:val="title-text"/>
    <w:basedOn w:val="DefaultParagraphFont"/>
    <w:rsid w:val="008836D4"/>
  </w:style>
  <w:style w:type="character" w:customStyle="1" w:styleId="Heading3Char">
    <w:name w:val="Heading 3 Char"/>
    <w:basedOn w:val="DefaultParagraphFont"/>
    <w:link w:val="Heading3"/>
    <w:uiPriority w:val="9"/>
    <w:semiHidden/>
    <w:rsid w:val="008836D4"/>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4450">
      <w:bodyDiv w:val="1"/>
      <w:marLeft w:val="0"/>
      <w:marRight w:val="0"/>
      <w:marTop w:val="0"/>
      <w:marBottom w:val="0"/>
      <w:divBdr>
        <w:top w:val="none" w:sz="0" w:space="0" w:color="auto"/>
        <w:left w:val="none" w:sz="0" w:space="0" w:color="auto"/>
        <w:bottom w:val="none" w:sz="0" w:space="0" w:color="auto"/>
        <w:right w:val="none" w:sz="0" w:space="0" w:color="auto"/>
      </w:divBdr>
    </w:div>
    <w:div w:id="361251803">
      <w:bodyDiv w:val="1"/>
      <w:marLeft w:val="0"/>
      <w:marRight w:val="0"/>
      <w:marTop w:val="0"/>
      <w:marBottom w:val="0"/>
      <w:divBdr>
        <w:top w:val="none" w:sz="0" w:space="0" w:color="auto"/>
        <w:left w:val="none" w:sz="0" w:space="0" w:color="auto"/>
        <w:bottom w:val="none" w:sz="0" w:space="0" w:color="auto"/>
        <w:right w:val="none" w:sz="0" w:space="0" w:color="auto"/>
      </w:divBdr>
    </w:div>
    <w:div w:id="551041298">
      <w:bodyDiv w:val="1"/>
      <w:marLeft w:val="0"/>
      <w:marRight w:val="0"/>
      <w:marTop w:val="0"/>
      <w:marBottom w:val="0"/>
      <w:divBdr>
        <w:top w:val="none" w:sz="0" w:space="0" w:color="auto"/>
        <w:left w:val="none" w:sz="0" w:space="0" w:color="auto"/>
        <w:bottom w:val="none" w:sz="0" w:space="0" w:color="auto"/>
        <w:right w:val="none" w:sz="0" w:space="0" w:color="auto"/>
      </w:divBdr>
    </w:div>
    <w:div w:id="615909159">
      <w:bodyDiv w:val="1"/>
      <w:marLeft w:val="0"/>
      <w:marRight w:val="0"/>
      <w:marTop w:val="0"/>
      <w:marBottom w:val="0"/>
      <w:divBdr>
        <w:top w:val="none" w:sz="0" w:space="0" w:color="auto"/>
        <w:left w:val="none" w:sz="0" w:space="0" w:color="auto"/>
        <w:bottom w:val="none" w:sz="0" w:space="0" w:color="auto"/>
        <w:right w:val="none" w:sz="0" w:space="0" w:color="auto"/>
      </w:divBdr>
      <w:divsChild>
        <w:div w:id="2050448352">
          <w:marLeft w:val="0"/>
          <w:marRight w:val="0"/>
          <w:marTop w:val="240"/>
          <w:marBottom w:val="0"/>
          <w:divBdr>
            <w:top w:val="none" w:sz="0" w:space="0" w:color="auto"/>
            <w:left w:val="none" w:sz="0" w:space="0" w:color="auto"/>
            <w:bottom w:val="none" w:sz="0" w:space="0" w:color="auto"/>
            <w:right w:val="none" w:sz="0" w:space="0" w:color="auto"/>
          </w:divBdr>
          <w:divsChild>
            <w:div w:id="200481890">
              <w:marLeft w:val="0"/>
              <w:marRight w:val="0"/>
              <w:marTop w:val="120"/>
              <w:marBottom w:val="120"/>
              <w:divBdr>
                <w:top w:val="none" w:sz="0" w:space="0" w:color="auto"/>
                <w:left w:val="none" w:sz="0" w:space="0" w:color="auto"/>
                <w:bottom w:val="none" w:sz="0" w:space="0" w:color="auto"/>
                <w:right w:val="none" w:sz="0" w:space="0" w:color="auto"/>
              </w:divBdr>
              <w:divsChild>
                <w:div w:id="147896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98800">
          <w:marLeft w:val="0"/>
          <w:marRight w:val="0"/>
          <w:marTop w:val="180"/>
          <w:marBottom w:val="360"/>
          <w:divBdr>
            <w:top w:val="none" w:sz="0" w:space="0" w:color="auto"/>
            <w:left w:val="none" w:sz="0" w:space="0" w:color="auto"/>
            <w:bottom w:val="none" w:sz="0" w:space="0" w:color="auto"/>
            <w:right w:val="none" w:sz="0" w:space="0" w:color="auto"/>
          </w:divBdr>
          <w:divsChild>
            <w:div w:id="1241597349">
              <w:marLeft w:val="0"/>
              <w:marRight w:val="0"/>
              <w:marTop w:val="0"/>
              <w:marBottom w:val="0"/>
              <w:divBdr>
                <w:top w:val="none" w:sz="0" w:space="0" w:color="auto"/>
                <w:left w:val="none" w:sz="0" w:space="0" w:color="auto"/>
                <w:bottom w:val="none" w:sz="0" w:space="0" w:color="auto"/>
                <w:right w:val="none" w:sz="0" w:space="0" w:color="auto"/>
              </w:divBdr>
              <w:divsChild>
                <w:div w:id="127533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557836">
      <w:bodyDiv w:val="1"/>
      <w:marLeft w:val="0"/>
      <w:marRight w:val="0"/>
      <w:marTop w:val="0"/>
      <w:marBottom w:val="0"/>
      <w:divBdr>
        <w:top w:val="none" w:sz="0" w:space="0" w:color="auto"/>
        <w:left w:val="none" w:sz="0" w:space="0" w:color="auto"/>
        <w:bottom w:val="none" w:sz="0" w:space="0" w:color="auto"/>
        <w:right w:val="none" w:sz="0" w:space="0" w:color="auto"/>
      </w:divBdr>
    </w:div>
    <w:div w:id="1376081822">
      <w:bodyDiv w:val="1"/>
      <w:marLeft w:val="0"/>
      <w:marRight w:val="0"/>
      <w:marTop w:val="0"/>
      <w:marBottom w:val="0"/>
      <w:divBdr>
        <w:top w:val="none" w:sz="0" w:space="0" w:color="auto"/>
        <w:left w:val="none" w:sz="0" w:space="0" w:color="auto"/>
        <w:bottom w:val="none" w:sz="0" w:space="0" w:color="auto"/>
        <w:right w:val="none" w:sz="0" w:space="0" w:color="auto"/>
      </w:divBdr>
    </w:div>
    <w:div w:id="1768304822">
      <w:bodyDiv w:val="1"/>
      <w:marLeft w:val="0"/>
      <w:marRight w:val="0"/>
      <w:marTop w:val="0"/>
      <w:marBottom w:val="0"/>
      <w:divBdr>
        <w:top w:val="none" w:sz="0" w:space="0" w:color="auto"/>
        <w:left w:val="none" w:sz="0" w:space="0" w:color="auto"/>
        <w:bottom w:val="none" w:sz="0" w:space="0" w:color="auto"/>
        <w:right w:val="none" w:sz="0" w:space="0" w:color="auto"/>
      </w:divBdr>
    </w:div>
    <w:div w:id="205727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abanciuniv.zoom.us/j/82454905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Ayşecan Terzioğlu</dc:creator>
  <cp:keywords/>
  <dc:description/>
  <cp:lastModifiedBy>Ayşecan Terzioğlu</cp:lastModifiedBy>
  <cp:revision>10</cp:revision>
  <dcterms:created xsi:type="dcterms:W3CDTF">2023-02-04T16:05:00Z</dcterms:created>
  <dcterms:modified xsi:type="dcterms:W3CDTF">2023-02-27T19:21:00Z</dcterms:modified>
</cp:coreProperties>
</file>